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E8C1" w14:textId="1E760BAE" w:rsidR="007C7D44" w:rsidRDefault="00E73A78" w:rsidP="006300B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Medienmitteilung | Sumiswald, </w:t>
      </w:r>
      <w:sdt>
        <w:sdtPr>
          <w:rPr>
            <w:sz w:val="20"/>
            <w:szCs w:val="20"/>
          </w:rPr>
          <w:alias w:val="Veröffentlichungsdatum"/>
          <w:tag w:val=""/>
          <w:id w:val="487916502"/>
          <w:placeholder>
            <w:docPart w:val="0303143C137D413C936081A7953EEBE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3-26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5B6C5C">
            <w:rPr>
              <w:sz w:val="20"/>
              <w:szCs w:val="20"/>
              <w:lang w:val="de-CH"/>
            </w:rPr>
            <w:t>26. März 2026</w:t>
          </w:r>
        </w:sdtContent>
      </w:sdt>
      <w:r w:rsidR="00083FF8">
        <w:rPr>
          <w:sz w:val="20"/>
          <w:szCs w:val="20"/>
        </w:rPr>
        <w:t xml:space="preserve"> </w:t>
      </w:r>
    </w:p>
    <w:p w14:paraId="4BA12120" w14:textId="3D45FFC8" w:rsidR="00E73A78" w:rsidRDefault="00E73A78" w:rsidP="006300BF">
      <w:pPr>
        <w:pStyle w:val="Default"/>
        <w:rPr>
          <w:b/>
          <w:sz w:val="20"/>
          <w:szCs w:val="20"/>
        </w:rPr>
      </w:pPr>
    </w:p>
    <w:p w14:paraId="41726DB4" w14:textId="3CC7A641" w:rsidR="00301D0B" w:rsidRDefault="00301D0B" w:rsidP="006300B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Jahresabschluss 202</w:t>
      </w:r>
      <w:r w:rsidR="00680853">
        <w:rPr>
          <w:b/>
          <w:sz w:val="20"/>
          <w:szCs w:val="20"/>
        </w:rPr>
        <w:t>5</w:t>
      </w:r>
    </w:p>
    <w:p w14:paraId="7579EFAE" w14:textId="300EF576" w:rsidR="006300BF" w:rsidRPr="00E73A78" w:rsidRDefault="00E172BB" w:rsidP="006300BF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Die </w:t>
      </w:r>
      <w:proofErr w:type="spellStart"/>
      <w:r w:rsidR="002B647A">
        <w:rPr>
          <w:b/>
          <w:sz w:val="28"/>
          <w:szCs w:val="28"/>
        </w:rPr>
        <w:t>Bernerland</w:t>
      </w:r>
      <w:proofErr w:type="spellEnd"/>
      <w:r w:rsidR="002B647A">
        <w:rPr>
          <w:b/>
          <w:sz w:val="28"/>
          <w:szCs w:val="28"/>
        </w:rPr>
        <w:t xml:space="preserve"> Bank </w:t>
      </w:r>
      <w:r>
        <w:rPr>
          <w:b/>
          <w:sz w:val="28"/>
          <w:szCs w:val="28"/>
        </w:rPr>
        <w:t xml:space="preserve">ist </w:t>
      </w:r>
      <w:proofErr w:type="gramStart"/>
      <w:r>
        <w:rPr>
          <w:b/>
          <w:sz w:val="28"/>
          <w:szCs w:val="28"/>
        </w:rPr>
        <w:t>weiter gewachsen</w:t>
      </w:r>
      <w:proofErr w:type="gramEnd"/>
    </w:p>
    <w:p w14:paraId="468A1BB7" w14:textId="4AC936EC" w:rsidR="000F1F1E" w:rsidRDefault="000F1F1E" w:rsidP="000F1F1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Die </w:t>
      </w:r>
      <w:proofErr w:type="spellStart"/>
      <w:r>
        <w:rPr>
          <w:b/>
          <w:sz w:val="20"/>
          <w:szCs w:val="20"/>
        </w:rPr>
        <w:t>Bernerland</w:t>
      </w:r>
      <w:proofErr w:type="spellEnd"/>
      <w:r>
        <w:rPr>
          <w:b/>
          <w:sz w:val="20"/>
          <w:szCs w:val="20"/>
        </w:rPr>
        <w:t xml:space="preserve"> Bank mit Sitz in Sumiswald blickt auf ein erfolgreiches Jahr 2025</w:t>
      </w:r>
      <w:r w:rsidR="0079514A">
        <w:rPr>
          <w:b/>
          <w:sz w:val="20"/>
          <w:szCs w:val="20"/>
        </w:rPr>
        <w:t xml:space="preserve"> zurück</w:t>
      </w:r>
      <w:r>
        <w:rPr>
          <w:b/>
          <w:sz w:val="20"/>
          <w:szCs w:val="20"/>
        </w:rPr>
        <w:t xml:space="preserve">. </w:t>
      </w:r>
      <w:r w:rsidR="008314D7">
        <w:rPr>
          <w:b/>
          <w:sz w:val="20"/>
          <w:szCs w:val="20"/>
        </w:rPr>
        <w:t>Sie</w:t>
      </w:r>
      <w:r>
        <w:rPr>
          <w:b/>
          <w:sz w:val="20"/>
          <w:szCs w:val="20"/>
        </w:rPr>
        <w:t xml:space="preserve"> </w:t>
      </w:r>
      <w:r w:rsidR="008314D7">
        <w:rPr>
          <w:b/>
          <w:sz w:val="20"/>
          <w:szCs w:val="20"/>
        </w:rPr>
        <w:t xml:space="preserve">hat das </w:t>
      </w:r>
      <w:r>
        <w:rPr>
          <w:b/>
          <w:sz w:val="20"/>
          <w:szCs w:val="20"/>
        </w:rPr>
        <w:t>Kundengeschäft um +</w:t>
      </w:r>
      <w:r w:rsidR="008314D7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,</w:t>
      </w:r>
      <w:r w:rsidR="008314D7">
        <w:rPr>
          <w:b/>
          <w:sz w:val="20"/>
          <w:szCs w:val="20"/>
        </w:rPr>
        <w:t>3</w:t>
      </w:r>
      <w:r w:rsidR="0029216C">
        <w:rPr>
          <w:b/>
          <w:sz w:val="20"/>
          <w:szCs w:val="20"/>
        </w:rPr>
        <w:t> </w:t>
      </w:r>
      <w:r>
        <w:rPr>
          <w:b/>
          <w:sz w:val="20"/>
          <w:szCs w:val="20"/>
        </w:rPr>
        <w:t xml:space="preserve">% </w:t>
      </w:r>
      <w:r w:rsidR="008314D7">
        <w:rPr>
          <w:b/>
          <w:sz w:val="20"/>
          <w:szCs w:val="20"/>
        </w:rPr>
        <w:t>ausgebaut und ist in allen Bereichen ausgewogen gewachsen</w:t>
      </w:r>
      <w:r>
        <w:rPr>
          <w:b/>
          <w:sz w:val="20"/>
          <w:szCs w:val="20"/>
        </w:rPr>
        <w:t>.</w:t>
      </w:r>
      <w:r w:rsidR="008314D7">
        <w:rPr>
          <w:b/>
          <w:sz w:val="20"/>
          <w:szCs w:val="20"/>
        </w:rPr>
        <w:t xml:space="preserve"> Unter dem Strich </w:t>
      </w:r>
      <w:r w:rsidR="00F625B6">
        <w:rPr>
          <w:b/>
          <w:sz w:val="20"/>
          <w:szCs w:val="20"/>
        </w:rPr>
        <w:t>resultiert</w:t>
      </w:r>
      <w:r w:rsidR="00F07F2C">
        <w:rPr>
          <w:b/>
          <w:sz w:val="20"/>
          <w:szCs w:val="20"/>
        </w:rPr>
        <w:t xml:space="preserve"> ein Gewinn von CHF</w:t>
      </w:r>
      <w:r w:rsidR="0029216C">
        <w:rPr>
          <w:b/>
          <w:sz w:val="20"/>
          <w:szCs w:val="20"/>
        </w:rPr>
        <w:t> </w:t>
      </w:r>
      <w:r w:rsidR="00F07F2C">
        <w:rPr>
          <w:b/>
          <w:sz w:val="20"/>
          <w:szCs w:val="20"/>
        </w:rPr>
        <w:t>4,3</w:t>
      </w:r>
      <w:r w:rsidR="0029216C">
        <w:rPr>
          <w:b/>
          <w:sz w:val="20"/>
          <w:szCs w:val="20"/>
        </w:rPr>
        <w:t> </w:t>
      </w:r>
      <w:r w:rsidR="00F07F2C">
        <w:rPr>
          <w:b/>
          <w:sz w:val="20"/>
          <w:szCs w:val="20"/>
        </w:rPr>
        <w:t>Mio.</w:t>
      </w:r>
    </w:p>
    <w:p w14:paraId="320ACAC6" w14:textId="71FF9030" w:rsidR="00626238" w:rsidRDefault="00F339E4" w:rsidP="00F339E4">
      <w:pPr>
        <w:rPr>
          <w:sz w:val="20"/>
          <w:szCs w:val="20"/>
          <w:lang w:val="de-CH"/>
        </w:rPr>
      </w:pPr>
      <w:r w:rsidRPr="00F339E4">
        <w:rPr>
          <w:sz w:val="20"/>
          <w:szCs w:val="20"/>
          <w:lang w:val="de-CH"/>
        </w:rPr>
        <w:t xml:space="preserve">Das Jahr 2025 war für die </w:t>
      </w:r>
      <w:proofErr w:type="spellStart"/>
      <w:r w:rsidRPr="00F339E4">
        <w:rPr>
          <w:sz w:val="20"/>
          <w:szCs w:val="20"/>
          <w:lang w:val="de-CH"/>
        </w:rPr>
        <w:t>Bernerland</w:t>
      </w:r>
      <w:proofErr w:type="spellEnd"/>
      <w:r w:rsidRPr="00F339E4">
        <w:rPr>
          <w:sz w:val="20"/>
          <w:szCs w:val="20"/>
          <w:lang w:val="de-CH"/>
        </w:rPr>
        <w:t xml:space="preserve"> Bank ein gutes Jahr. </w:t>
      </w:r>
      <w:r>
        <w:rPr>
          <w:sz w:val="20"/>
          <w:szCs w:val="20"/>
        </w:rPr>
        <w:t xml:space="preserve">Die Regionalbank aus dem Emmental, Oberaargau und Seeland hat das Kundengeschäft </w:t>
      </w:r>
      <w:r w:rsidRPr="00F339E4">
        <w:rPr>
          <w:sz w:val="20"/>
          <w:szCs w:val="20"/>
          <w:lang w:val="de-CH"/>
        </w:rPr>
        <w:t xml:space="preserve">um </w:t>
      </w:r>
      <w:r w:rsidR="00B1687F">
        <w:rPr>
          <w:sz w:val="20"/>
          <w:szCs w:val="20"/>
          <w:lang w:val="de-CH"/>
        </w:rPr>
        <w:t>+</w:t>
      </w:r>
      <w:r w:rsidRPr="00F339E4">
        <w:rPr>
          <w:sz w:val="20"/>
          <w:szCs w:val="20"/>
          <w:lang w:val="de-CH"/>
        </w:rPr>
        <w:t>5,3</w:t>
      </w:r>
      <w:r w:rsidR="009C5CF5">
        <w:rPr>
          <w:sz w:val="20"/>
          <w:szCs w:val="20"/>
          <w:lang w:val="de-CH"/>
        </w:rPr>
        <w:t> </w:t>
      </w:r>
      <w:r w:rsidRPr="00F339E4">
        <w:rPr>
          <w:sz w:val="20"/>
          <w:szCs w:val="20"/>
          <w:lang w:val="de-CH"/>
        </w:rPr>
        <w:t xml:space="preserve">% </w:t>
      </w:r>
      <w:r w:rsidR="003375E2">
        <w:rPr>
          <w:sz w:val="20"/>
          <w:szCs w:val="20"/>
          <w:lang w:val="de-CH"/>
        </w:rPr>
        <w:t>ausgebaut</w:t>
      </w:r>
      <w:r w:rsidR="00DB6D0E">
        <w:rPr>
          <w:sz w:val="20"/>
          <w:szCs w:val="20"/>
          <w:lang w:val="de-CH"/>
        </w:rPr>
        <w:t>.</w:t>
      </w:r>
      <w:r w:rsidR="003375E2">
        <w:rPr>
          <w:sz w:val="20"/>
          <w:szCs w:val="20"/>
          <w:lang w:val="de-CH"/>
        </w:rPr>
        <w:t xml:space="preserve"> </w:t>
      </w:r>
      <w:r w:rsidRPr="00F339E4">
        <w:rPr>
          <w:sz w:val="20"/>
          <w:szCs w:val="20"/>
          <w:lang w:val="de-CH"/>
        </w:rPr>
        <w:t xml:space="preserve">Bei den Kundenausleihungen </w:t>
      </w:r>
      <w:r w:rsidR="00277918">
        <w:rPr>
          <w:sz w:val="20"/>
          <w:szCs w:val="20"/>
          <w:lang w:val="de-CH"/>
        </w:rPr>
        <w:t xml:space="preserve">ist die Bank </w:t>
      </w:r>
      <w:r w:rsidRPr="00F339E4">
        <w:rPr>
          <w:sz w:val="20"/>
          <w:szCs w:val="20"/>
          <w:lang w:val="de-CH"/>
        </w:rPr>
        <w:t xml:space="preserve">um </w:t>
      </w:r>
      <w:r w:rsidR="00807552">
        <w:rPr>
          <w:sz w:val="20"/>
          <w:szCs w:val="20"/>
          <w:lang w:val="de-CH"/>
        </w:rPr>
        <w:t>CHF</w:t>
      </w:r>
      <w:r w:rsidR="009C5CF5">
        <w:rPr>
          <w:sz w:val="20"/>
          <w:szCs w:val="20"/>
          <w:lang w:val="de-CH"/>
        </w:rPr>
        <w:t> </w:t>
      </w:r>
      <w:r w:rsidRPr="00F339E4">
        <w:rPr>
          <w:sz w:val="20"/>
          <w:szCs w:val="20"/>
          <w:lang w:val="de-CH"/>
        </w:rPr>
        <w:t>72,1</w:t>
      </w:r>
      <w:r w:rsidR="009C5CF5">
        <w:rPr>
          <w:sz w:val="20"/>
          <w:szCs w:val="20"/>
          <w:lang w:val="de-CH"/>
        </w:rPr>
        <w:t> </w:t>
      </w:r>
      <w:r w:rsidR="00807552">
        <w:rPr>
          <w:sz w:val="20"/>
          <w:szCs w:val="20"/>
          <w:lang w:val="de-CH"/>
        </w:rPr>
        <w:t xml:space="preserve">Mio. </w:t>
      </w:r>
      <w:r w:rsidR="00277918">
        <w:rPr>
          <w:sz w:val="20"/>
          <w:szCs w:val="20"/>
          <w:lang w:val="de-CH"/>
        </w:rPr>
        <w:t xml:space="preserve">gewachsen, bei den </w:t>
      </w:r>
      <w:r w:rsidRPr="00F339E4">
        <w:rPr>
          <w:sz w:val="20"/>
          <w:szCs w:val="20"/>
          <w:lang w:val="de-CH"/>
        </w:rPr>
        <w:t>Kundengelder</w:t>
      </w:r>
      <w:r w:rsidR="00277918">
        <w:rPr>
          <w:sz w:val="20"/>
          <w:szCs w:val="20"/>
          <w:lang w:val="de-CH"/>
        </w:rPr>
        <w:t xml:space="preserve">n um </w:t>
      </w:r>
      <w:r w:rsidR="00807552">
        <w:rPr>
          <w:sz w:val="20"/>
          <w:szCs w:val="20"/>
          <w:lang w:val="de-CH"/>
        </w:rPr>
        <w:t>CHF</w:t>
      </w:r>
      <w:r w:rsidR="009C5CF5">
        <w:rPr>
          <w:sz w:val="20"/>
          <w:szCs w:val="20"/>
          <w:lang w:val="de-CH"/>
        </w:rPr>
        <w:t> </w:t>
      </w:r>
      <w:r w:rsidRPr="00F339E4">
        <w:rPr>
          <w:sz w:val="20"/>
          <w:szCs w:val="20"/>
          <w:lang w:val="de-CH"/>
        </w:rPr>
        <w:t>51,8</w:t>
      </w:r>
      <w:r w:rsidR="009C5CF5">
        <w:rPr>
          <w:sz w:val="20"/>
          <w:szCs w:val="20"/>
          <w:lang w:val="de-CH"/>
        </w:rPr>
        <w:t> </w:t>
      </w:r>
      <w:r w:rsidR="00807552">
        <w:rPr>
          <w:sz w:val="20"/>
          <w:szCs w:val="20"/>
          <w:lang w:val="de-CH"/>
        </w:rPr>
        <w:t>Mio</w:t>
      </w:r>
      <w:r w:rsidR="00277918">
        <w:rPr>
          <w:sz w:val="20"/>
          <w:szCs w:val="20"/>
          <w:lang w:val="de-CH"/>
        </w:rPr>
        <w:t xml:space="preserve">. </w:t>
      </w:r>
      <w:r w:rsidR="00807552">
        <w:rPr>
          <w:sz w:val="20"/>
          <w:szCs w:val="20"/>
          <w:lang w:val="de-CH"/>
        </w:rPr>
        <w:t>D</w:t>
      </w:r>
      <w:r w:rsidRPr="00F339E4">
        <w:rPr>
          <w:sz w:val="20"/>
          <w:szCs w:val="20"/>
          <w:lang w:val="de-CH"/>
        </w:rPr>
        <w:t xml:space="preserve">ie Vermögensverwaltungsmandate und Kundendepots sind um </w:t>
      </w:r>
      <w:r w:rsidR="00807552">
        <w:rPr>
          <w:sz w:val="20"/>
          <w:szCs w:val="20"/>
          <w:lang w:val="de-CH"/>
        </w:rPr>
        <w:t xml:space="preserve">CHF </w:t>
      </w:r>
      <w:r w:rsidRPr="00F339E4">
        <w:rPr>
          <w:sz w:val="20"/>
          <w:szCs w:val="20"/>
          <w:lang w:val="de-CH"/>
        </w:rPr>
        <w:t xml:space="preserve">53,9 </w:t>
      </w:r>
      <w:r w:rsidR="00807552">
        <w:rPr>
          <w:sz w:val="20"/>
          <w:szCs w:val="20"/>
          <w:lang w:val="de-CH"/>
        </w:rPr>
        <w:t xml:space="preserve">Mio. </w:t>
      </w:r>
      <w:r w:rsidRPr="00F339E4">
        <w:rPr>
          <w:sz w:val="20"/>
          <w:szCs w:val="20"/>
          <w:lang w:val="de-CH"/>
        </w:rPr>
        <w:t xml:space="preserve">gestiegen. Fast die Hälfte </w:t>
      </w:r>
      <w:r w:rsidR="002E1CEB">
        <w:rPr>
          <w:sz w:val="20"/>
          <w:szCs w:val="20"/>
          <w:lang w:val="de-CH"/>
        </w:rPr>
        <w:t xml:space="preserve">dieses Zuwachses </w:t>
      </w:r>
      <w:r w:rsidRPr="00F339E4">
        <w:rPr>
          <w:sz w:val="20"/>
          <w:szCs w:val="20"/>
          <w:lang w:val="de-CH"/>
        </w:rPr>
        <w:t xml:space="preserve">stammt aus Neugeldern, </w:t>
      </w:r>
      <w:r w:rsidR="00B9184E">
        <w:rPr>
          <w:sz w:val="20"/>
          <w:szCs w:val="20"/>
          <w:lang w:val="de-CH"/>
        </w:rPr>
        <w:t xml:space="preserve">der Rest </w:t>
      </w:r>
      <w:r w:rsidR="001F121C">
        <w:rPr>
          <w:sz w:val="20"/>
          <w:szCs w:val="20"/>
          <w:lang w:val="de-CH"/>
        </w:rPr>
        <w:t xml:space="preserve">aus der </w:t>
      </w:r>
      <w:r w:rsidRPr="00F339E4">
        <w:rPr>
          <w:sz w:val="20"/>
          <w:szCs w:val="20"/>
          <w:lang w:val="de-CH"/>
        </w:rPr>
        <w:t>guten Börsenentwicklung.</w:t>
      </w:r>
      <w:r w:rsidR="00DB6D0E">
        <w:rPr>
          <w:sz w:val="20"/>
          <w:szCs w:val="20"/>
          <w:lang w:val="de-CH"/>
        </w:rPr>
        <w:t xml:space="preserve"> </w:t>
      </w:r>
    </w:p>
    <w:p w14:paraId="7CE9DFA3" w14:textId="5193E6D1" w:rsidR="00F339E4" w:rsidRDefault="00DB6D0E" w:rsidP="00F339E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>«Dass wir in allen drei Bereichen ausgewogen gewachsen sind, freu</w:t>
      </w:r>
      <w:r w:rsidR="005B329D">
        <w:rPr>
          <w:sz w:val="20"/>
          <w:szCs w:val="20"/>
          <w:lang w:val="de-CH"/>
        </w:rPr>
        <w:t>t</w:t>
      </w:r>
      <w:r>
        <w:rPr>
          <w:sz w:val="20"/>
          <w:szCs w:val="20"/>
          <w:lang w:val="de-CH"/>
        </w:rPr>
        <w:t xml:space="preserve"> mich besonders», kommentiert Michael Elsaesser, </w:t>
      </w:r>
      <w:r w:rsidR="005B329D">
        <w:rPr>
          <w:sz w:val="20"/>
          <w:szCs w:val="20"/>
          <w:lang w:val="de-CH"/>
        </w:rPr>
        <w:t xml:space="preserve">Geschäftsführer der </w:t>
      </w:r>
      <w:proofErr w:type="spellStart"/>
      <w:r w:rsidR="005B329D">
        <w:rPr>
          <w:sz w:val="20"/>
          <w:szCs w:val="20"/>
          <w:lang w:val="de-CH"/>
        </w:rPr>
        <w:t>Bernerland</w:t>
      </w:r>
      <w:proofErr w:type="spellEnd"/>
      <w:r w:rsidR="005B329D">
        <w:rPr>
          <w:sz w:val="20"/>
          <w:szCs w:val="20"/>
          <w:lang w:val="de-CH"/>
        </w:rPr>
        <w:t xml:space="preserve"> Bank, das Wachstum im Kundengeschäft. </w:t>
      </w:r>
    </w:p>
    <w:p w14:paraId="411200F2" w14:textId="2B5C12DA" w:rsidR="00626238" w:rsidRPr="00F339E4" w:rsidRDefault="00781117" w:rsidP="00F339E4">
      <w:pPr>
        <w:rPr>
          <w:b/>
          <w:sz w:val="20"/>
          <w:szCs w:val="20"/>
          <w:lang w:val="de-CH"/>
        </w:rPr>
      </w:pPr>
      <w:r>
        <w:rPr>
          <w:b/>
          <w:sz w:val="20"/>
          <w:szCs w:val="20"/>
          <w:lang w:val="de-CH"/>
        </w:rPr>
        <w:t>Stabiler B</w:t>
      </w:r>
      <w:r w:rsidR="009C5CF5">
        <w:rPr>
          <w:b/>
          <w:sz w:val="20"/>
          <w:szCs w:val="20"/>
          <w:lang w:val="de-CH"/>
        </w:rPr>
        <w:t>ruttoerfolg aus dem Zinsengeschäft</w:t>
      </w:r>
    </w:p>
    <w:p w14:paraId="3335669B" w14:textId="11E94D0D" w:rsidR="00F339E4" w:rsidRPr="00F339E4" w:rsidRDefault="0044125F" w:rsidP="00F339E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In der </w:t>
      </w:r>
      <w:r w:rsidR="00F339E4" w:rsidRPr="00F339E4">
        <w:rPr>
          <w:sz w:val="20"/>
          <w:szCs w:val="20"/>
          <w:lang w:val="de-CH"/>
        </w:rPr>
        <w:t xml:space="preserve">Erfolgsrechnung </w:t>
      </w:r>
      <w:r w:rsidR="00FE2928">
        <w:rPr>
          <w:sz w:val="20"/>
          <w:szCs w:val="20"/>
          <w:lang w:val="de-CH"/>
        </w:rPr>
        <w:t xml:space="preserve">ist der Bruttoerfolg aus dem Zinsengeschäft </w:t>
      </w:r>
      <w:r w:rsidR="00FE2928" w:rsidRPr="00F31B0F">
        <w:rPr>
          <w:spacing w:val="-2"/>
          <w:sz w:val="20"/>
          <w:szCs w:val="20"/>
          <w:lang w:val="de-CH"/>
        </w:rPr>
        <w:t>die wichtigste Ertragsquelle</w:t>
      </w:r>
      <w:r w:rsidR="00FE2928">
        <w:rPr>
          <w:sz w:val="20"/>
          <w:szCs w:val="20"/>
          <w:lang w:val="de-CH"/>
        </w:rPr>
        <w:t xml:space="preserve"> </w:t>
      </w:r>
      <w:r w:rsidR="00FE2928" w:rsidRPr="00F31B0F">
        <w:rPr>
          <w:spacing w:val="-2"/>
          <w:sz w:val="20"/>
          <w:szCs w:val="20"/>
          <w:lang w:val="de-CH"/>
        </w:rPr>
        <w:t xml:space="preserve">für die </w:t>
      </w:r>
      <w:proofErr w:type="spellStart"/>
      <w:r w:rsidR="00FE2928" w:rsidRPr="00F31B0F">
        <w:rPr>
          <w:spacing w:val="-2"/>
          <w:sz w:val="20"/>
          <w:szCs w:val="20"/>
          <w:lang w:val="de-CH"/>
        </w:rPr>
        <w:t>Bernerland</w:t>
      </w:r>
      <w:proofErr w:type="spellEnd"/>
      <w:r w:rsidR="00FE2928" w:rsidRPr="00F31B0F">
        <w:rPr>
          <w:spacing w:val="-2"/>
          <w:sz w:val="20"/>
          <w:szCs w:val="20"/>
          <w:lang w:val="de-CH"/>
        </w:rPr>
        <w:t xml:space="preserve"> Bank. Mit</w:t>
      </w:r>
      <w:r w:rsidR="00FE2928">
        <w:rPr>
          <w:sz w:val="20"/>
          <w:szCs w:val="20"/>
          <w:lang w:val="de-CH"/>
        </w:rPr>
        <w:t xml:space="preserve"> </w:t>
      </w:r>
      <w:r w:rsidR="00BC5F26">
        <w:rPr>
          <w:sz w:val="20"/>
          <w:szCs w:val="20"/>
          <w:lang w:val="de-CH"/>
        </w:rPr>
        <w:t>CHF</w:t>
      </w:r>
      <w:r w:rsidR="00781117">
        <w:rPr>
          <w:sz w:val="20"/>
          <w:szCs w:val="20"/>
          <w:lang w:val="de-CH"/>
        </w:rPr>
        <w:t> </w:t>
      </w:r>
      <w:r w:rsidR="00F339E4" w:rsidRPr="00F339E4">
        <w:rPr>
          <w:sz w:val="20"/>
          <w:szCs w:val="20"/>
          <w:lang w:val="de-CH"/>
        </w:rPr>
        <w:t>21</w:t>
      </w:r>
      <w:r w:rsidR="009C1D5D">
        <w:rPr>
          <w:sz w:val="20"/>
          <w:szCs w:val="20"/>
          <w:lang w:val="de-CH"/>
        </w:rPr>
        <w:t>,</w:t>
      </w:r>
      <w:r w:rsidR="00FF74D0">
        <w:rPr>
          <w:sz w:val="20"/>
          <w:szCs w:val="20"/>
          <w:lang w:val="de-CH"/>
        </w:rPr>
        <w:t>0</w:t>
      </w:r>
      <w:r w:rsidR="00781117">
        <w:rPr>
          <w:sz w:val="20"/>
          <w:szCs w:val="20"/>
          <w:lang w:val="de-CH"/>
        </w:rPr>
        <w:t> </w:t>
      </w:r>
      <w:r w:rsidR="00BC5F26">
        <w:rPr>
          <w:sz w:val="20"/>
          <w:szCs w:val="20"/>
          <w:lang w:val="de-CH"/>
        </w:rPr>
        <w:t xml:space="preserve">Mio. ist </w:t>
      </w:r>
      <w:r w:rsidR="00592FFD">
        <w:rPr>
          <w:sz w:val="20"/>
          <w:szCs w:val="20"/>
          <w:lang w:val="de-CH"/>
        </w:rPr>
        <w:t>er</w:t>
      </w:r>
      <w:r w:rsidR="00BC5F26">
        <w:rPr>
          <w:sz w:val="20"/>
          <w:szCs w:val="20"/>
          <w:lang w:val="de-CH"/>
        </w:rPr>
        <w:t xml:space="preserve"> </w:t>
      </w:r>
      <w:r w:rsidR="00F339E4" w:rsidRPr="00F339E4">
        <w:rPr>
          <w:sz w:val="20"/>
          <w:szCs w:val="20"/>
          <w:lang w:val="de-CH"/>
        </w:rPr>
        <w:t xml:space="preserve">im </w:t>
      </w:r>
      <w:r w:rsidR="009C1D5D">
        <w:rPr>
          <w:sz w:val="20"/>
          <w:szCs w:val="20"/>
          <w:lang w:val="de-CH"/>
        </w:rPr>
        <w:t xml:space="preserve">Vergleich </w:t>
      </w:r>
      <w:r w:rsidR="00690049">
        <w:rPr>
          <w:sz w:val="20"/>
          <w:szCs w:val="20"/>
          <w:lang w:val="de-CH"/>
        </w:rPr>
        <w:t>zum</w:t>
      </w:r>
      <w:r w:rsidR="009C1D5D">
        <w:rPr>
          <w:sz w:val="20"/>
          <w:szCs w:val="20"/>
          <w:lang w:val="de-CH"/>
        </w:rPr>
        <w:t xml:space="preserve"> Vorjahr </w:t>
      </w:r>
      <w:r w:rsidR="00F339E4" w:rsidRPr="00F339E4">
        <w:rPr>
          <w:sz w:val="20"/>
          <w:szCs w:val="20"/>
          <w:lang w:val="de-CH"/>
        </w:rPr>
        <w:t>stabil</w:t>
      </w:r>
      <w:r w:rsidR="00BC5F26">
        <w:rPr>
          <w:sz w:val="20"/>
          <w:szCs w:val="20"/>
          <w:lang w:val="de-CH"/>
        </w:rPr>
        <w:t xml:space="preserve"> geblieben</w:t>
      </w:r>
      <w:r w:rsidR="009C1D5D">
        <w:rPr>
          <w:sz w:val="20"/>
          <w:szCs w:val="20"/>
          <w:lang w:val="de-CH"/>
        </w:rPr>
        <w:t xml:space="preserve"> (+0,2</w:t>
      </w:r>
      <w:r w:rsidR="004C2722">
        <w:rPr>
          <w:sz w:val="20"/>
          <w:szCs w:val="20"/>
          <w:lang w:val="de-CH"/>
        </w:rPr>
        <w:t> %)</w:t>
      </w:r>
      <w:r w:rsidR="00F339E4" w:rsidRPr="00F339E4">
        <w:rPr>
          <w:sz w:val="20"/>
          <w:szCs w:val="20"/>
          <w:lang w:val="de-CH"/>
        </w:rPr>
        <w:t>.</w:t>
      </w:r>
    </w:p>
    <w:p w14:paraId="22AE0707" w14:textId="46C84AED" w:rsidR="00F339E4" w:rsidRPr="00F339E4" w:rsidRDefault="00BC5F26" w:rsidP="00F339E4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Der </w:t>
      </w:r>
      <w:r w:rsidR="00F339E4" w:rsidRPr="00F339E4">
        <w:rPr>
          <w:sz w:val="20"/>
          <w:szCs w:val="20"/>
          <w:lang w:val="de-CH"/>
        </w:rPr>
        <w:t xml:space="preserve">Geschäftsaufwand ist um </w:t>
      </w:r>
      <w:r w:rsidR="00B1687F">
        <w:rPr>
          <w:sz w:val="20"/>
          <w:szCs w:val="20"/>
          <w:lang w:val="de-CH"/>
        </w:rPr>
        <w:t>+5</w:t>
      </w:r>
      <w:r w:rsidR="00D37C87">
        <w:rPr>
          <w:sz w:val="20"/>
          <w:szCs w:val="20"/>
          <w:lang w:val="de-CH"/>
        </w:rPr>
        <w:t>,</w:t>
      </w:r>
      <w:r w:rsidR="00B1687F">
        <w:rPr>
          <w:sz w:val="20"/>
          <w:szCs w:val="20"/>
          <w:lang w:val="de-CH"/>
        </w:rPr>
        <w:t>8 %</w:t>
      </w:r>
      <w:r w:rsidR="00730865">
        <w:rPr>
          <w:sz w:val="20"/>
          <w:szCs w:val="20"/>
          <w:lang w:val="de-CH"/>
        </w:rPr>
        <w:t xml:space="preserve"> </w:t>
      </w:r>
      <w:r w:rsidR="00F339E4" w:rsidRPr="00F339E4">
        <w:rPr>
          <w:sz w:val="20"/>
          <w:szCs w:val="20"/>
          <w:lang w:val="de-CH"/>
        </w:rPr>
        <w:t>gestiegen</w:t>
      </w:r>
      <w:r w:rsidR="00DB6D0E">
        <w:rPr>
          <w:sz w:val="20"/>
          <w:szCs w:val="20"/>
          <w:lang w:val="de-CH"/>
        </w:rPr>
        <w:t>.</w:t>
      </w:r>
      <w:r w:rsidR="00112544">
        <w:rPr>
          <w:sz w:val="20"/>
          <w:szCs w:val="20"/>
          <w:lang w:val="de-CH"/>
        </w:rPr>
        <w:t xml:space="preserve"> </w:t>
      </w:r>
      <w:r w:rsidR="00871E87">
        <w:rPr>
          <w:sz w:val="20"/>
          <w:szCs w:val="20"/>
          <w:lang w:val="de-CH"/>
        </w:rPr>
        <w:t xml:space="preserve">Einerseits </w:t>
      </w:r>
      <w:r w:rsidR="0069453F">
        <w:rPr>
          <w:sz w:val="20"/>
          <w:szCs w:val="20"/>
          <w:lang w:val="de-CH"/>
        </w:rPr>
        <w:t xml:space="preserve">haben die </w:t>
      </w:r>
      <w:r w:rsidR="00871E87">
        <w:rPr>
          <w:sz w:val="20"/>
          <w:szCs w:val="20"/>
          <w:lang w:val="de-CH"/>
        </w:rPr>
        <w:t>Personalaufw</w:t>
      </w:r>
      <w:r w:rsidR="0069453F">
        <w:rPr>
          <w:sz w:val="20"/>
          <w:szCs w:val="20"/>
          <w:lang w:val="de-CH"/>
        </w:rPr>
        <w:t>ä</w:t>
      </w:r>
      <w:r w:rsidR="00871E87">
        <w:rPr>
          <w:sz w:val="20"/>
          <w:szCs w:val="20"/>
          <w:lang w:val="de-CH"/>
        </w:rPr>
        <w:t>nd</w:t>
      </w:r>
      <w:r w:rsidR="0069453F">
        <w:rPr>
          <w:sz w:val="20"/>
          <w:szCs w:val="20"/>
          <w:lang w:val="de-CH"/>
        </w:rPr>
        <w:t>e</w:t>
      </w:r>
      <w:r w:rsidR="00871E87">
        <w:rPr>
          <w:sz w:val="20"/>
          <w:szCs w:val="20"/>
          <w:lang w:val="de-CH"/>
        </w:rPr>
        <w:t xml:space="preserve"> </w:t>
      </w:r>
      <w:r w:rsidR="0069453F">
        <w:rPr>
          <w:sz w:val="20"/>
          <w:szCs w:val="20"/>
          <w:lang w:val="de-CH"/>
        </w:rPr>
        <w:t>zugenommen</w:t>
      </w:r>
      <w:r w:rsidR="0059440D">
        <w:rPr>
          <w:sz w:val="20"/>
          <w:szCs w:val="20"/>
          <w:lang w:val="de-CH"/>
        </w:rPr>
        <w:t>, a</w:t>
      </w:r>
      <w:r w:rsidR="00871E87">
        <w:rPr>
          <w:sz w:val="20"/>
          <w:szCs w:val="20"/>
          <w:lang w:val="de-CH"/>
        </w:rPr>
        <w:t xml:space="preserve">ndererseits sind die </w:t>
      </w:r>
      <w:r w:rsidR="00F339E4" w:rsidRPr="00F339E4">
        <w:rPr>
          <w:sz w:val="20"/>
          <w:szCs w:val="20"/>
          <w:lang w:val="de-CH"/>
        </w:rPr>
        <w:t xml:space="preserve">IT- und Dienstleistungsaufwände </w:t>
      </w:r>
      <w:r w:rsidR="008764FB">
        <w:rPr>
          <w:sz w:val="20"/>
          <w:szCs w:val="20"/>
          <w:lang w:val="de-CH"/>
        </w:rPr>
        <w:t>höher</w:t>
      </w:r>
      <w:r w:rsidR="00F339E4" w:rsidRPr="00F339E4">
        <w:rPr>
          <w:sz w:val="20"/>
          <w:szCs w:val="20"/>
          <w:lang w:val="de-CH"/>
        </w:rPr>
        <w:t xml:space="preserve">, </w:t>
      </w:r>
      <w:r w:rsidR="004D7770">
        <w:rPr>
          <w:sz w:val="20"/>
          <w:szCs w:val="20"/>
          <w:lang w:val="de-CH"/>
        </w:rPr>
        <w:t>besonders</w:t>
      </w:r>
      <w:r w:rsidR="00F339E4" w:rsidRPr="00F339E4">
        <w:rPr>
          <w:sz w:val="20"/>
          <w:szCs w:val="20"/>
          <w:lang w:val="de-CH"/>
        </w:rPr>
        <w:t xml:space="preserve"> im Zusammenhang mit der </w:t>
      </w:r>
      <w:r w:rsidR="004D7770">
        <w:rPr>
          <w:sz w:val="20"/>
          <w:szCs w:val="20"/>
          <w:lang w:val="de-CH"/>
        </w:rPr>
        <w:t xml:space="preserve">Filialeröffnung </w:t>
      </w:r>
      <w:r w:rsidR="00F339E4" w:rsidRPr="00F339E4">
        <w:rPr>
          <w:sz w:val="20"/>
          <w:szCs w:val="20"/>
          <w:lang w:val="de-CH"/>
        </w:rPr>
        <w:t>in Lyss.</w:t>
      </w:r>
    </w:p>
    <w:p w14:paraId="09504C4C" w14:textId="34054C69" w:rsidR="00F339E4" w:rsidRDefault="00F339E4" w:rsidP="00F339E4">
      <w:pPr>
        <w:rPr>
          <w:sz w:val="20"/>
          <w:szCs w:val="20"/>
          <w:lang w:val="de-CH"/>
        </w:rPr>
      </w:pPr>
      <w:r w:rsidRPr="00F339E4">
        <w:rPr>
          <w:sz w:val="20"/>
          <w:szCs w:val="20"/>
          <w:lang w:val="de-CH"/>
        </w:rPr>
        <w:t xml:space="preserve">Unter dem Strich </w:t>
      </w:r>
      <w:r w:rsidR="004D7770">
        <w:rPr>
          <w:sz w:val="20"/>
          <w:szCs w:val="20"/>
          <w:lang w:val="de-CH"/>
        </w:rPr>
        <w:t xml:space="preserve">hat die </w:t>
      </w:r>
      <w:proofErr w:type="spellStart"/>
      <w:r w:rsidR="004D7770">
        <w:rPr>
          <w:sz w:val="20"/>
          <w:szCs w:val="20"/>
          <w:lang w:val="de-CH"/>
        </w:rPr>
        <w:t>Bernerland</w:t>
      </w:r>
      <w:proofErr w:type="spellEnd"/>
      <w:r w:rsidR="004D7770">
        <w:rPr>
          <w:sz w:val="20"/>
          <w:szCs w:val="20"/>
          <w:lang w:val="de-CH"/>
        </w:rPr>
        <w:t xml:space="preserve"> Bank</w:t>
      </w:r>
      <w:r w:rsidRPr="00F339E4">
        <w:rPr>
          <w:sz w:val="20"/>
          <w:szCs w:val="20"/>
          <w:lang w:val="de-CH"/>
        </w:rPr>
        <w:t xml:space="preserve"> einen Geschäftserfolg von </w:t>
      </w:r>
      <w:r w:rsidR="009A0F2F">
        <w:rPr>
          <w:sz w:val="20"/>
          <w:szCs w:val="20"/>
          <w:lang w:val="de-CH"/>
        </w:rPr>
        <w:t>CHF</w:t>
      </w:r>
      <w:r w:rsidR="009C5CF5">
        <w:rPr>
          <w:sz w:val="20"/>
          <w:szCs w:val="20"/>
          <w:lang w:val="de-CH"/>
        </w:rPr>
        <w:t> </w:t>
      </w:r>
      <w:r w:rsidRPr="00F339E4">
        <w:rPr>
          <w:sz w:val="20"/>
          <w:szCs w:val="20"/>
          <w:lang w:val="de-CH"/>
        </w:rPr>
        <w:t>6,2</w:t>
      </w:r>
      <w:r w:rsidR="009C5CF5">
        <w:rPr>
          <w:sz w:val="20"/>
          <w:szCs w:val="20"/>
          <w:lang w:val="de-CH"/>
        </w:rPr>
        <w:t> </w:t>
      </w:r>
      <w:r w:rsidR="009A0F2F">
        <w:rPr>
          <w:sz w:val="20"/>
          <w:szCs w:val="20"/>
          <w:lang w:val="de-CH"/>
        </w:rPr>
        <w:t xml:space="preserve">Mio. </w:t>
      </w:r>
      <w:r w:rsidRPr="00F339E4">
        <w:rPr>
          <w:sz w:val="20"/>
          <w:szCs w:val="20"/>
          <w:lang w:val="de-CH"/>
        </w:rPr>
        <w:t xml:space="preserve">und einen Gewinn von </w:t>
      </w:r>
      <w:r w:rsidR="009A0F2F">
        <w:rPr>
          <w:sz w:val="20"/>
          <w:szCs w:val="20"/>
          <w:lang w:val="de-CH"/>
        </w:rPr>
        <w:t>CHF</w:t>
      </w:r>
      <w:r w:rsidR="009C5CF5">
        <w:rPr>
          <w:sz w:val="20"/>
          <w:szCs w:val="20"/>
          <w:lang w:val="de-CH"/>
        </w:rPr>
        <w:t> </w:t>
      </w:r>
      <w:r w:rsidRPr="00F339E4">
        <w:rPr>
          <w:sz w:val="20"/>
          <w:szCs w:val="20"/>
          <w:lang w:val="de-CH"/>
        </w:rPr>
        <w:t>4,3</w:t>
      </w:r>
      <w:r w:rsidR="009C5CF5">
        <w:rPr>
          <w:sz w:val="20"/>
          <w:szCs w:val="20"/>
          <w:lang w:val="de-CH"/>
        </w:rPr>
        <w:t> </w:t>
      </w:r>
      <w:r w:rsidR="009A0F2F">
        <w:rPr>
          <w:sz w:val="20"/>
          <w:szCs w:val="20"/>
          <w:lang w:val="de-CH"/>
        </w:rPr>
        <w:t xml:space="preserve">Mio. </w:t>
      </w:r>
      <w:r w:rsidRPr="00F339E4">
        <w:rPr>
          <w:sz w:val="20"/>
          <w:szCs w:val="20"/>
          <w:lang w:val="de-CH"/>
        </w:rPr>
        <w:t xml:space="preserve">erwirtschaftet. </w:t>
      </w:r>
      <w:r w:rsidR="009A0F2F">
        <w:rPr>
          <w:sz w:val="20"/>
          <w:szCs w:val="20"/>
          <w:lang w:val="de-CH"/>
        </w:rPr>
        <w:t>«</w:t>
      </w:r>
      <w:r w:rsidRPr="00F339E4">
        <w:rPr>
          <w:sz w:val="20"/>
          <w:szCs w:val="20"/>
          <w:lang w:val="de-CH"/>
        </w:rPr>
        <w:t>Mit diesem Ergebnis sind wir sehr zufrieden</w:t>
      </w:r>
      <w:r w:rsidR="009A0F2F">
        <w:rPr>
          <w:sz w:val="20"/>
          <w:szCs w:val="20"/>
          <w:lang w:val="de-CH"/>
        </w:rPr>
        <w:t>», resümiert Elsaesser</w:t>
      </w:r>
      <w:r w:rsidRPr="00F339E4">
        <w:rPr>
          <w:sz w:val="20"/>
          <w:szCs w:val="20"/>
          <w:lang w:val="de-CH"/>
        </w:rPr>
        <w:t>.</w:t>
      </w:r>
    </w:p>
    <w:p w14:paraId="5EE71416" w14:textId="77777777" w:rsidR="00AC4887" w:rsidRPr="00AC4887" w:rsidRDefault="00AC4887" w:rsidP="00F339E4">
      <w:pPr>
        <w:rPr>
          <w:b/>
          <w:sz w:val="20"/>
          <w:szCs w:val="20"/>
          <w:lang w:val="de-CH"/>
        </w:rPr>
      </w:pPr>
      <w:r w:rsidRPr="00AC4887">
        <w:rPr>
          <w:b/>
          <w:sz w:val="20"/>
          <w:szCs w:val="20"/>
          <w:lang w:val="de-CH"/>
        </w:rPr>
        <w:t>«Klarheit schaffen. Wirkung entfalten.»</w:t>
      </w:r>
    </w:p>
    <w:p w14:paraId="34B3855B" w14:textId="09B80933" w:rsidR="00FA528B" w:rsidRPr="00A827BE" w:rsidRDefault="00FF58A0" w:rsidP="006300BF">
      <w:pPr>
        <w:rPr>
          <w:sz w:val="20"/>
          <w:szCs w:val="20"/>
          <w:lang w:val="de-CH"/>
        </w:rPr>
      </w:pPr>
      <w:r>
        <w:rPr>
          <w:sz w:val="20"/>
          <w:szCs w:val="20"/>
          <w:lang w:val="de-CH"/>
        </w:rPr>
        <w:t xml:space="preserve">Die </w:t>
      </w:r>
      <w:proofErr w:type="spellStart"/>
      <w:r>
        <w:rPr>
          <w:sz w:val="20"/>
          <w:szCs w:val="20"/>
          <w:lang w:val="de-CH"/>
        </w:rPr>
        <w:t>Bernerland</w:t>
      </w:r>
      <w:proofErr w:type="spellEnd"/>
      <w:r>
        <w:rPr>
          <w:sz w:val="20"/>
          <w:szCs w:val="20"/>
          <w:lang w:val="de-CH"/>
        </w:rPr>
        <w:t xml:space="preserve"> Bank verfolgt ihren eingeschlagenen Weg im Jahr 2026 konsequent weiter. Unter dem Motto «Klarheit schaffen. Wirkung entfalten.» </w:t>
      </w:r>
      <w:r w:rsidR="00B2055C">
        <w:rPr>
          <w:sz w:val="20"/>
          <w:szCs w:val="20"/>
          <w:lang w:val="de-CH"/>
        </w:rPr>
        <w:t xml:space="preserve">stärkt sie weiter </w:t>
      </w:r>
      <w:r w:rsidR="00173B40">
        <w:rPr>
          <w:sz w:val="20"/>
          <w:szCs w:val="20"/>
          <w:lang w:val="de-CH"/>
        </w:rPr>
        <w:t xml:space="preserve">ihre </w:t>
      </w:r>
      <w:r w:rsidR="00F339E4" w:rsidRPr="00F339E4">
        <w:rPr>
          <w:sz w:val="20"/>
          <w:szCs w:val="20"/>
          <w:lang w:val="de-CH"/>
        </w:rPr>
        <w:t xml:space="preserve">Bedeutung als Regionalbank. </w:t>
      </w:r>
    </w:p>
    <w:p w14:paraId="7F3A19CE" w14:textId="77777777" w:rsidR="00F55986" w:rsidRDefault="00F55986">
      <w:r>
        <w:br w:type="page"/>
      </w:r>
    </w:p>
    <w:tbl>
      <w:tblPr>
        <w:tblW w:w="6224" w:type="dxa"/>
        <w:tblInd w:w="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82"/>
        <w:gridCol w:w="1275"/>
        <w:gridCol w:w="1275"/>
        <w:gridCol w:w="992"/>
      </w:tblGrid>
      <w:tr w:rsidR="00B2055C" w:rsidRPr="001B62E0" w14:paraId="4B3A926E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8120" w14:textId="434D1562" w:rsidR="00B2055C" w:rsidRPr="00C9358A" w:rsidRDefault="00B2055C" w:rsidP="00B2055C">
            <w:pPr>
              <w:pStyle w:val="Lauftext"/>
              <w:spacing w:before="60" w:after="60" w:line="276" w:lineRule="auto"/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C9358A">
              <w:rPr>
                <w:b/>
                <w:bCs/>
                <w:color w:val="000000"/>
                <w:sz w:val="20"/>
                <w:szCs w:val="20"/>
              </w:rPr>
              <w:lastRenderedPageBreak/>
              <w:t>Wichtige Kennzahlen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33E52" w14:textId="3B14472E" w:rsidR="00B2055C" w:rsidRDefault="00B2055C" w:rsidP="00B2055C">
            <w:pPr>
              <w:pStyle w:val="Lauftext"/>
              <w:spacing w:before="60" w:after="60" w:line="276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1B62E0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2BD" w14:textId="3EC5744F" w:rsidR="00B2055C" w:rsidRDefault="00B2055C" w:rsidP="00B2055C">
            <w:pPr>
              <w:pStyle w:val="Lauftext"/>
              <w:spacing w:before="60" w:after="60" w:line="276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1B62E0">
              <w:rPr>
                <w:b/>
                <w:color w:val="000000"/>
                <w:sz w:val="20"/>
                <w:szCs w:val="20"/>
              </w:rPr>
              <w:t>202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A5A" w14:textId="16795782" w:rsidR="00B2055C" w:rsidRPr="001B62E0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B62E0">
              <w:rPr>
                <w:b/>
                <w:color w:val="000000"/>
                <w:sz w:val="20"/>
                <w:szCs w:val="20"/>
              </w:rPr>
              <w:t>Verän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1B62E0">
              <w:rPr>
                <w:b/>
                <w:color w:val="000000"/>
                <w:sz w:val="20"/>
                <w:szCs w:val="20"/>
              </w:rPr>
              <w:t>derung</w:t>
            </w:r>
            <w:proofErr w:type="spellEnd"/>
          </w:p>
        </w:tc>
      </w:tr>
      <w:tr w:rsidR="00B2055C" w:rsidRPr="001B62E0" w14:paraId="2227D9CD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4FD" w14:textId="295F908B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 xml:space="preserve">Kundengeschäft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53F9B" w14:textId="78193B35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 w:rsidRPr="00E53CD0">
              <w:rPr>
                <w:sz w:val="20"/>
                <w:szCs w:val="20"/>
              </w:rPr>
              <w:t>3’</w:t>
            </w:r>
            <w:r w:rsidR="00EB477E">
              <w:rPr>
                <w:sz w:val="20"/>
                <w:szCs w:val="20"/>
              </w:rPr>
              <w:t>532</w:t>
            </w:r>
            <w:r>
              <w:rPr>
                <w:sz w:val="20"/>
                <w:szCs w:val="20"/>
              </w:rPr>
              <w:t>,</w:t>
            </w:r>
            <w:r w:rsidR="00EB477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5ABC" w14:textId="380BE207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 w:rsidRPr="00E53CD0">
              <w:rPr>
                <w:sz w:val="20"/>
                <w:szCs w:val="20"/>
              </w:rPr>
              <w:t>3’</w:t>
            </w:r>
            <w:r>
              <w:rPr>
                <w:sz w:val="20"/>
                <w:szCs w:val="20"/>
              </w:rPr>
              <w:t>354,7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487D" w14:textId="7E8B7760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2511D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  <w:r w:rsidR="002511D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58AE79A9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D60F" w14:textId="77777777" w:rsidR="00B2055C" w:rsidRPr="001B62E0" w:rsidRDefault="00B2055C" w:rsidP="00B2055C">
            <w:pPr>
              <w:pStyle w:val="Lauftext"/>
              <w:spacing w:before="60" w:after="60" w:line="276" w:lineRule="auto"/>
              <w:ind w:left="214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>Kundenausleihungen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D192C" w14:textId="02F24D48" w:rsidR="00B2055C" w:rsidRDefault="00504007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1'744,</w:t>
            </w:r>
            <w:r w:rsidR="00EC2919">
              <w:rPr>
                <w:sz w:val="20"/>
                <w:szCs w:val="20"/>
              </w:rPr>
              <w:t>6</w:t>
            </w:r>
            <w:r w:rsidR="00B2055C"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C1B" w14:textId="3AEAEC87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 w:rsidRPr="00E53CD0">
              <w:rPr>
                <w:sz w:val="20"/>
                <w:szCs w:val="20"/>
              </w:rPr>
              <w:t>1’</w:t>
            </w:r>
            <w:r>
              <w:rPr>
                <w:sz w:val="20"/>
                <w:szCs w:val="20"/>
              </w:rPr>
              <w:t>672,5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3B61D" w14:textId="5429CBEB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3748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="00937481">
              <w:rPr>
                <w:color w:val="000000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7EB57E6F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6798" w14:textId="77777777" w:rsidR="00B2055C" w:rsidRPr="001B62E0" w:rsidRDefault="00B2055C" w:rsidP="00B2055C">
            <w:pPr>
              <w:pStyle w:val="Lauftext"/>
              <w:spacing w:before="60" w:after="60" w:line="276" w:lineRule="auto"/>
              <w:ind w:left="214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>Kundengelder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B97CF" w14:textId="7B37C084" w:rsidR="00B2055C" w:rsidRDefault="00092718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1'408,7</w:t>
            </w:r>
            <w:r w:rsidR="00B2055C"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12" w14:textId="6180C38B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 w:rsidRPr="00E53CD0">
              <w:rPr>
                <w:sz w:val="20"/>
                <w:szCs w:val="20"/>
              </w:rPr>
              <w:t>1’</w:t>
            </w:r>
            <w:r>
              <w:rPr>
                <w:sz w:val="20"/>
                <w:szCs w:val="20"/>
              </w:rPr>
              <w:t>356,9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ED7B1" w14:textId="03B4CE4D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+3,</w:t>
            </w:r>
            <w:r w:rsidR="00937481">
              <w:rPr>
                <w:color w:val="000000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374B5405" w14:textId="77777777" w:rsidTr="00937481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37A" w14:textId="2DA80934" w:rsidR="00B2055C" w:rsidRPr="001B62E0" w:rsidRDefault="00B2055C" w:rsidP="00B2055C">
            <w:pPr>
              <w:pStyle w:val="Lauftext"/>
              <w:spacing w:before="60" w:line="276" w:lineRule="auto"/>
              <w:ind w:left="214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>Vermögensverwaltung und Kundendepots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33620" w14:textId="1A04E9D8" w:rsidR="00B2055C" w:rsidRDefault="00092718" w:rsidP="00937481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</w:t>
            </w:r>
            <w:r w:rsidR="00B2055C"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9DE4" w14:textId="23DA96CC" w:rsidR="00B2055C" w:rsidRDefault="00B2055C" w:rsidP="00937481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325,3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57B" w14:textId="446B8726" w:rsidR="00B2055C" w:rsidRPr="00BB7AB8" w:rsidRDefault="00B2055C" w:rsidP="00937481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937481"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25509282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0BDE" w14:textId="77777777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 xml:space="preserve">Geschäftsertrag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68E1C" w14:textId="1CDEAD64" w:rsidR="00B2055C" w:rsidRDefault="005A4513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  <w:r w:rsidR="00B2055C"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F699" w14:textId="13D7C7C9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02DFA" w14:textId="53E11B35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D1A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</w:t>
            </w:r>
            <w:r w:rsidR="005F2D1A">
              <w:rPr>
                <w:color w:val="000000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7C13403D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5208" w14:textId="77777777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>Geschäftsaufwand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5E909" w14:textId="4C794400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A4513">
              <w:rPr>
                <w:sz w:val="20"/>
                <w:szCs w:val="20"/>
              </w:rPr>
              <w:t>8,1</w:t>
            </w:r>
            <w:r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796C" w14:textId="58181BEC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DDBB9" w14:textId="330B8753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5F2D1A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</w:t>
            </w:r>
            <w:r w:rsidR="005F2D1A">
              <w:rPr>
                <w:color w:val="000000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0003B490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9156" w14:textId="186831CF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Geschäftserfolg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00BE2" w14:textId="75F347B9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DB6" w14:textId="2FF40587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5A1FA" w14:textId="57621C0D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</w:tr>
      <w:tr w:rsidR="00B2055C" w:rsidRPr="001B62E0" w14:paraId="01C49C5B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6411" w14:textId="77777777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 xml:space="preserve">Jahresgewinn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17B02" w14:textId="14FC38A3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  <w:r w:rsidR="0020588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DA28" w14:textId="3F84C8E3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8027E" w14:textId="434CCDF5" w:rsidR="00B2055C" w:rsidRPr="00BB7AB8" w:rsidRDefault="0067472F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5195">
              <w:rPr>
                <w:color w:val="000000"/>
                <w:sz w:val="20"/>
                <w:szCs w:val="20"/>
              </w:rPr>
              <w:t>0</w:t>
            </w:r>
            <w:r w:rsidR="00B2055C">
              <w:rPr>
                <w:color w:val="000000"/>
                <w:sz w:val="20"/>
                <w:szCs w:val="20"/>
              </w:rPr>
              <w:t>,</w:t>
            </w:r>
            <w:r w:rsidR="00BB5195">
              <w:rPr>
                <w:color w:val="000000"/>
                <w:sz w:val="20"/>
                <w:szCs w:val="20"/>
              </w:rPr>
              <w:t>7</w:t>
            </w:r>
            <w:r w:rsidR="00B2055C"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778EA84E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F6D8" w14:textId="36B9A66F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202122"/>
                <w:sz w:val="21"/>
                <w:szCs w:val="21"/>
                <w:shd w:val="clear" w:color="auto" w:fill="FFFFFF"/>
              </w:rPr>
              <w:t>Ø</w:t>
            </w:r>
            <w:r>
              <w:rPr>
                <w:color w:val="000000"/>
                <w:sz w:val="20"/>
                <w:szCs w:val="20"/>
              </w:rPr>
              <w:t xml:space="preserve"> Liquiditätsquote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D2E87" w14:textId="2D0ABF73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1854">
              <w:rPr>
                <w:sz w:val="20"/>
                <w:szCs w:val="20"/>
              </w:rPr>
              <w:t>3</w:t>
            </w:r>
            <w:r w:rsidR="0020588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</w:t>
            </w:r>
            <w:r w:rsidR="00205882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2AAB" w14:textId="641B72D2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153,58 %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2C8D0" w14:textId="4347CE53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2055C" w:rsidRPr="001B62E0" w14:paraId="24E19C9F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628B" w14:textId="77777777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 w:rsidRPr="001B62E0">
              <w:rPr>
                <w:color w:val="000000"/>
                <w:sz w:val="20"/>
                <w:szCs w:val="20"/>
              </w:rPr>
              <w:t>Bilanzsumme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D890E" w14:textId="08B688A2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1'9</w:t>
            </w:r>
            <w:r w:rsidR="00A011C7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,</w:t>
            </w:r>
            <w:r w:rsidR="00A011C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Mio.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5449" w14:textId="0C10D1A3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1'905,4 Mio.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C5FBD" w14:textId="23040490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BB5195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</w:t>
            </w:r>
            <w:r w:rsidR="00F41854">
              <w:rPr>
                <w:color w:val="000000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  <w:tr w:rsidR="00B2055C" w:rsidRPr="001B62E0" w14:paraId="309F61A8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B869" w14:textId="69165514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Bruttozinsspanne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979B1" w14:textId="4366E7CA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A011C7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D5D" w14:textId="7C470A8A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1,12 %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429C" w14:textId="0CB97EF2" w:rsidR="00B2055C" w:rsidRPr="00BB7AB8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</w:p>
        </w:tc>
      </w:tr>
      <w:tr w:rsidR="00B2055C" w:rsidRPr="001B62E0" w14:paraId="31C9FBF9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33C2" w14:textId="77A41C16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16"/>
                <w:szCs w:val="16"/>
              </w:rPr>
            </w:pPr>
            <w:r w:rsidRPr="001B62E0">
              <w:rPr>
                <w:color w:val="000000"/>
                <w:sz w:val="20"/>
                <w:szCs w:val="20"/>
              </w:rPr>
              <w:t xml:space="preserve">Dividende je Aktie </w:t>
            </w:r>
            <w:r>
              <w:rPr>
                <w:color w:val="000000"/>
                <w:sz w:val="20"/>
                <w:szCs w:val="20"/>
              </w:rPr>
              <w:br/>
            </w:r>
            <w:r w:rsidRPr="001B62E0">
              <w:rPr>
                <w:color w:val="000000"/>
                <w:sz w:val="16"/>
                <w:szCs w:val="16"/>
              </w:rPr>
              <w:t xml:space="preserve">Antrag </w:t>
            </w:r>
            <w:r>
              <w:rPr>
                <w:color w:val="000000"/>
                <w:sz w:val="16"/>
                <w:szCs w:val="16"/>
              </w:rPr>
              <w:t>an die</w:t>
            </w:r>
            <w:r w:rsidRPr="001B62E0">
              <w:rPr>
                <w:color w:val="000000"/>
                <w:sz w:val="16"/>
                <w:szCs w:val="16"/>
              </w:rPr>
              <w:t xml:space="preserve"> Generalversammlung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925D3D" w14:textId="795805C8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2CE" w14:textId="4C6C5667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F515" w14:textId="70B4040E" w:rsidR="00B2055C" w:rsidRPr="00172C35" w:rsidRDefault="00B2055C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br/>
            </w:r>
          </w:p>
        </w:tc>
      </w:tr>
      <w:tr w:rsidR="00B2055C" w:rsidRPr="001B62E0" w14:paraId="1F4ED5B7" w14:textId="77777777" w:rsidTr="00B2055C"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5507" w14:textId="5F28ECE7" w:rsidR="00B2055C" w:rsidRPr="001B62E0" w:rsidRDefault="00B2055C" w:rsidP="00B2055C">
            <w:pPr>
              <w:pStyle w:val="Lauftext"/>
              <w:spacing w:before="60" w:after="60" w:line="276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Steuerkurs</w:t>
            </w:r>
            <w:r w:rsidRPr="001B62E0">
              <w:rPr>
                <w:color w:val="000000"/>
                <w:sz w:val="20"/>
                <w:szCs w:val="20"/>
              </w:rPr>
              <w:t xml:space="preserve"> je Aktie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241EBD" w14:textId="537468B8" w:rsidR="00B2055C" w:rsidRDefault="00635E99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  <w:r w:rsidR="00B2055C">
              <w:rPr>
                <w:sz w:val="20"/>
                <w:szCs w:val="20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F3E9" w14:textId="733B9A70" w:rsidR="00B2055C" w:rsidRDefault="00B2055C" w:rsidP="00B2055C">
            <w:pPr>
              <w:pStyle w:val="Lauftext"/>
              <w:tabs>
                <w:tab w:val="decimal" w:pos="578"/>
              </w:tabs>
              <w:spacing w:before="60" w:after="60" w:line="276" w:lineRule="auto"/>
              <w:contextualSpacing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C7E88" w14:textId="73B371FC" w:rsidR="00B2055C" w:rsidRPr="00BB7AB8" w:rsidRDefault="00BB5195" w:rsidP="00B2055C">
            <w:pPr>
              <w:pStyle w:val="Lauftext"/>
              <w:tabs>
                <w:tab w:val="decimal" w:pos="475"/>
              </w:tabs>
              <w:spacing w:before="60" w:after="60" w:line="276" w:lineRule="auto"/>
              <w:contextualSpacing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+5,1</w:t>
            </w:r>
            <w:r>
              <w:rPr>
                <w:sz w:val="20"/>
                <w:szCs w:val="20"/>
              </w:rPr>
              <w:t xml:space="preserve"> %</w:t>
            </w:r>
          </w:p>
        </w:tc>
      </w:tr>
    </w:tbl>
    <w:p w14:paraId="7805F352" w14:textId="77777777" w:rsidR="00F30FB7" w:rsidRDefault="00F30FB7" w:rsidP="002C13EE">
      <w:pPr>
        <w:pStyle w:val="Lauftext"/>
        <w:spacing w:line="360" w:lineRule="auto"/>
        <w:rPr>
          <w:sz w:val="20"/>
          <w:szCs w:val="20"/>
          <w:lang w:val="de-DE"/>
        </w:rPr>
      </w:pPr>
    </w:p>
    <w:p w14:paraId="16562749" w14:textId="08D57B70" w:rsidR="00342F3C" w:rsidRDefault="008E6108" w:rsidP="002C13EE">
      <w:pPr>
        <w:pStyle w:val="Lauftext"/>
        <w:spacing w:line="360" w:lineRule="auto"/>
        <w:rPr>
          <w:sz w:val="20"/>
          <w:szCs w:val="20"/>
          <w:lang w:val="de-DE"/>
        </w:rPr>
      </w:pPr>
      <w:r w:rsidRPr="00CC5ABC">
        <w:rPr>
          <w:sz w:val="20"/>
          <w:szCs w:val="20"/>
          <w:lang w:val="de-DE"/>
        </w:rPr>
        <w:t xml:space="preserve">Für weitere Informationen wenden Sie sich bitte an </w:t>
      </w:r>
      <w:r w:rsidR="00342F3C">
        <w:rPr>
          <w:sz w:val="20"/>
          <w:szCs w:val="20"/>
          <w:lang w:val="de-DE"/>
        </w:rPr>
        <w:br/>
        <w:t xml:space="preserve">Michael Elsaesser, </w:t>
      </w:r>
      <w:r w:rsidR="00686843">
        <w:rPr>
          <w:sz w:val="20"/>
          <w:szCs w:val="20"/>
          <w:lang w:val="de-DE"/>
        </w:rPr>
        <w:t>Geschäftsführer</w:t>
      </w:r>
      <w:r w:rsidR="00E73A78">
        <w:rPr>
          <w:sz w:val="20"/>
          <w:szCs w:val="20"/>
          <w:lang w:val="de-DE"/>
        </w:rPr>
        <w:br/>
      </w:r>
      <w:hyperlink r:id="rId12" w:history="1">
        <w:r w:rsidR="00E73A78" w:rsidRPr="005C0275">
          <w:rPr>
            <w:rStyle w:val="Hyperlink"/>
            <w:sz w:val="20"/>
            <w:szCs w:val="20"/>
            <w:lang w:val="de-DE"/>
          </w:rPr>
          <w:t>michael.elsaesser@bernerlandbank.ch</w:t>
        </w:r>
      </w:hyperlink>
      <w:r w:rsidR="00E73A78">
        <w:rPr>
          <w:sz w:val="20"/>
          <w:szCs w:val="20"/>
          <w:lang w:val="de-DE"/>
        </w:rPr>
        <w:t xml:space="preserve">, </w:t>
      </w:r>
      <w:r w:rsidR="00342F3C">
        <w:rPr>
          <w:sz w:val="20"/>
          <w:szCs w:val="20"/>
          <w:lang w:val="de-DE"/>
        </w:rPr>
        <w:t xml:space="preserve">034 </w:t>
      </w:r>
      <w:r w:rsidR="001913BF">
        <w:rPr>
          <w:sz w:val="20"/>
          <w:szCs w:val="20"/>
          <w:lang w:val="de-DE"/>
        </w:rPr>
        <w:t>4</w:t>
      </w:r>
      <w:r w:rsidR="00342F3C">
        <w:rPr>
          <w:sz w:val="20"/>
          <w:szCs w:val="20"/>
          <w:lang w:val="de-DE"/>
        </w:rPr>
        <w:t>32 37</w:t>
      </w:r>
      <w:r w:rsidR="008127EA">
        <w:rPr>
          <w:sz w:val="20"/>
          <w:szCs w:val="20"/>
          <w:lang w:val="de-DE"/>
        </w:rPr>
        <w:t xml:space="preserve"> 71</w:t>
      </w:r>
    </w:p>
    <w:p w14:paraId="080A1A57" w14:textId="263BD4D2" w:rsidR="00342F3C" w:rsidRDefault="008127EA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  <w:r>
        <w:rPr>
          <w:sz w:val="20"/>
          <w:szCs w:val="20"/>
          <w:lang w:val="de-DE"/>
        </w:rPr>
        <w:t xml:space="preserve">oder an </w:t>
      </w:r>
      <w:r w:rsidR="00443D2F" w:rsidRPr="00CC5ABC">
        <w:rPr>
          <w:sz w:val="20"/>
          <w:szCs w:val="20"/>
          <w:lang w:val="de-DE"/>
        </w:rPr>
        <w:br/>
      </w:r>
      <w:r w:rsidR="00F1740D" w:rsidRPr="00884C5A">
        <w:rPr>
          <w:spacing w:val="-2"/>
          <w:sz w:val="20"/>
          <w:szCs w:val="20"/>
          <w:lang w:val="de-DE"/>
        </w:rPr>
        <w:t xml:space="preserve">Sina Johnsen, </w:t>
      </w:r>
      <w:r w:rsidR="00884C5A" w:rsidRPr="00884C5A">
        <w:rPr>
          <w:spacing w:val="-2"/>
          <w:sz w:val="20"/>
          <w:szCs w:val="20"/>
          <w:lang w:val="de-DE"/>
        </w:rPr>
        <w:t>Leiterin Marketing &amp; Kommunikation</w:t>
      </w:r>
      <w:r w:rsidR="00E73A78">
        <w:rPr>
          <w:spacing w:val="-2"/>
          <w:sz w:val="20"/>
          <w:szCs w:val="20"/>
          <w:lang w:val="de-DE"/>
        </w:rPr>
        <w:br/>
      </w:r>
      <w:hyperlink r:id="rId13" w:history="1">
        <w:r w:rsidR="00E73A78" w:rsidRPr="005C0275">
          <w:rPr>
            <w:rStyle w:val="Hyperlink"/>
            <w:spacing w:val="-2"/>
            <w:sz w:val="20"/>
            <w:szCs w:val="20"/>
            <w:lang w:val="de-DE"/>
          </w:rPr>
          <w:t>sina.johnsen@bernerlandbank.ch</w:t>
        </w:r>
      </w:hyperlink>
      <w:r w:rsidR="00E73A78">
        <w:rPr>
          <w:spacing w:val="-2"/>
          <w:sz w:val="20"/>
          <w:szCs w:val="20"/>
          <w:lang w:val="de-DE"/>
        </w:rPr>
        <w:t xml:space="preserve">, </w:t>
      </w:r>
      <w:r w:rsidR="008E6108" w:rsidRPr="00884C5A">
        <w:rPr>
          <w:spacing w:val="-2"/>
          <w:sz w:val="20"/>
          <w:szCs w:val="20"/>
          <w:lang w:val="de-DE"/>
        </w:rPr>
        <w:t xml:space="preserve">034 432 37 </w:t>
      </w:r>
      <w:r w:rsidR="00F1740D" w:rsidRPr="00884C5A">
        <w:rPr>
          <w:spacing w:val="-2"/>
          <w:sz w:val="20"/>
          <w:szCs w:val="20"/>
          <w:lang w:val="de-DE"/>
        </w:rPr>
        <w:t>19</w:t>
      </w:r>
    </w:p>
    <w:p w14:paraId="63FA2E41" w14:textId="77777777" w:rsidR="002625E1" w:rsidRDefault="002625E1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</w:p>
    <w:p w14:paraId="56B8D7EB" w14:textId="222DAA5B" w:rsidR="002625E1" w:rsidRDefault="00A157EE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  <w:r>
        <w:rPr>
          <w:spacing w:val="-2"/>
          <w:sz w:val="20"/>
          <w:szCs w:val="20"/>
          <w:lang w:val="de-DE"/>
        </w:rPr>
        <w:t xml:space="preserve">Der Geschäftsbericht und die Jahresrechnung sowie </w:t>
      </w:r>
      <w:r w:rsidR="002625E1">
        <w:rPr>
          <w:spacing w:val="-2"/>
          <w:sz w:val="20"/>
          <w:szCs w:val="20"/>
          <w:lang w:val="de-DE"/>
        </w:rPr>
        <w:t>Bildmaterial steh</w:t>
      </w:r>
      <w:r w:rsidR="005B6C5C">
        <w:rPr>
          <w:spacing w:val="-2"/>
          <w:sz w:val="20"/>
          <w:szCs w:val="20"/>
          <w:lang w:val="de-DE"/>
        </w:rPr>
        <w:t>en</w:t>
      </w:r>
      <w:r w:rsidR="002625E1">
        <w:rPr>
          <w:spacing w:val="-2"/>
          <w:sz w:val="20"/>
          <w:szCs w:val="20"/>
          <w:lang w:val="de-DE"/>
        </w:rPr>
        <w:t xml:space="preserve"> unter </w:t>
      </w:r>
      <w:hyperlink r:id="rId14" w:history="1">
        <w:r w:rsidR="002625E1" w:rsidRPr="002625E1">
          <w:rPr>
            <w:rStyle w:val="Hyperlink"/>
            <w:spacing w:val="-2"/>
            <w:sz w:val="20"/>
            <w:szCs w:val="20"/>
            <w:lang w:val="de-DE"/>
          </w:rPr>
          <w:t>bernerlandbank.ch/</w:t>
        </w:r>
        <w:proofErr w:type="spellStart"/>
        <w:r w:rsidR="002625E1" w:rsidRPr="002625E1">
          <w:rPr>
            <w:rStyle w:val="Hyperlink"/>
            <w:spacing w:val="-2"/>
            <w:sz w:val="20"/>
            <w:szCs w:val="20"/>
            <w:lang w:val="de-DE"/>
          </w:rPr>
          <w:t>medien</w:t>
        </w:r>
        <w:proofErr w:type="spellEnd"/>
      </w:hyperlink>
      <w:r w:rsidR="002625E1">
        <w:rPr>
          <w:spacing w:val="-2"/>
          <w:sz w:val="20"/>
          <w:szCs w:val="20"/>
          <w:lang w:val="de-DE"/>
        </w:rPr>
        <w:t xml:space="preserve"> zum Download bereit.</w:t>
      </w:r>
    </w:p>
    <w:p w14:paraId="4887A77D" w14:textId="77777777" w:rsidR="002625E1" w:rsidRDefault="002625E1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</w:p>
    <w:p w14:paraId="075385C6" w14:textId="77777777" w:rsidR="00A970C0" w:rsidRPr="00884C5A" w:rsidRDefault="00A970C0" w:rsidP="002C13EE">
      <w:pPr>
        <w:pStyle w:val="Lauftext"/>
        <w:spacing w:line="360" w:lineRule="auto"/>
        <w:rPr>
          <w:spacing w:val="-2"/>
          <w:sz w:val="20"/>
          <w:szCs w:val="20"/>
          <w:lang w:val="de-DE"/>
        </w:rPr>
      </w:pPr>
    </w:p>
    <w:p w14:paraId="086B48BD" w14:textId="100593D8" w:rsidR="00DA48A6" w:rsidRPr="00083FF8" w:rsidRDefault="00DA48A6" w:rsidP="00DA48A6">
      <w:pPr>
        <w:pBdr>
          <w:top w:val="single" w:sz="4" w:space="1" w:color="auto"/>
        </w:pBdr>
        <w:rPr>
          <w:sz w:val="16"/>
          <w:szCs w:val="16"/>
        </w:rPr>
      </w:pPr>
      <w:r w:rsidRPr="00083FF8">
        <w:rPr>
          <w:sz w:val="16"/>
          <w:szCs w:val="16"/>
        </w:rPr>
        <w:br/>
      </w:r>
      <w:r w:rsidR="00680853" w:rsidRPr="00083FF8">
        <w:rPr>
          <w:sz w:val="16"/>
          <w:szCs w:val="16"/>
        </w:rPr>
        <w:t xml:space="preserve">Die </w:t>
      </w:r>
      <w:proofErr w:type="spellStart"/>
      <w:r w:rsidR="00680853" w:rsidRPr="00083FF8">
        <w:rPr>
          <w:sz w:val="16"/>
          <w:szCs w:val="16"/>
        </w:rPr>
        <w:t>Bernerland</w:t>
      </w:r>
      <w:proofErr w:type="spellEnd"/>
      <w:r w:rsidR="00680853" w:rsidRPr="00083FF8">
        <w:rPr>
          <w:sz w:val="16"/>
          <w:szCs w:val="16"/>
        </w:rPr>
        <w:t xml:space="preserve"> Bank ist eine </w:t>
      </w:r>
      <w:proofErr w:type="spellStart"/>
      <w:r w:rsidR="00680853" w:rsidRPr="00083FF8">
        <w:rPr>
          <w:sz w:val="16"/>
          <w:szCs w:val="16"/>
        </w:rPr>
        <w:t>mittelgrosse</w:t>
      </w:r>
      <w:proofErr w:type="spellEnd"/>
      <w:r w:rsidR="00680853" w:rsidRPr="00083FF8">
        <w:rPr>
          <w:sz w:val="16"/>
          <w:szCs w:val="16"/>
        </w:rPr>
        <w:t>, regional tätige Bank im Emmental</w:t>
      </w:r>
      <w:r w:rsidR="00680853">
        <w:rPr>
          <w:sz w:val="16"/>
          <w:szCs w:val="16"/>
        </w:rPr>
        <w:t xml:space="preserve">, </w:t>
      </w:r>
      <w:r w:rsidR="00680853" w:rsidRPr="00083FF8">
        <w:rPr>
          <w:sz w:val="16"/>
          <w:szCs w:val="16"/>
        </w:rPr>
        <w:t>Oberaargau</w:t>
      </w:r>
      <w:r w:rsidR="00680853">
        <w:rPr>
          <w:sz w:val="16"/>
          <w:szCs w:val="16"/>
        </w:rPr>
        <w:t xml:space="preserve"> und Seeland</w:t>
      </w:r>
      <w:r w:rsidR="00680853" w:rsidRPr="00083FF8">
        <w:rPr>
          <w:sz w:val="16"/>
          <w:szCs w:val="16"/>
        </w:rPr>
        <w:t xml:space="preserve">. </w:t>
      </w:r>
      <w:r w:rsidR="00680853">
        <w:rPr>
          <w:sz w:val="16"/>
          <w:szCs w:val="16"/>
        </w:rPr>
        <w:t>Ihre knapp hundert</w:t>
      </w:r>
      <w:r w:rsidR="00680853" w:rsidRPr="00083FF8">
        <w:rPr>
          <w:sz w:val="16"/>
          <w:szCs w:val="16"/>
        </w:rPr>
        <w:t xml:space="preserve"> Mitarbeitende</w:t>
      </w:r>
      <w:r w:rsidR="00680853">
        <w:rPr>
          <w:sz w:val="16"/>
          <w:szCs w:val="16"/>
        </w:rPr>
        <w:t>n</w:t>
      </w:r>
      <w:r w:rsidR="00680853" w:rsidRPr="00083FF8">
        <w:rPr>
          <w:sz w:val="16"/>
          <w:szCs w:val="16"/>
        </w:rPr>
        <w:t xml:space="preserve"> arbeiten in einer von </w:t>
      </w:r>
      <w:r w:rsidR="00680853">
        <w:rPr>
          <w:sz w:val="16"/>
          <w:szCs w:val="16"/>
        </w:rPr>
        <w:t xml:space="preserve">neun </w:t>
      </w:r>
      <w:r w:rsidR="00680853" w:rsidRPr="00083FF8">
        <w:rPr>
          <w:sz w:val="16"/>
          <w:szCs w:val="16"/>
        </w:rPr>
        <w:t xml:space="preserve">Filialen oder am Hauptsitz in Sumiswald. Die </w:t>
      </w:r>
      <w:proofErr w:type="spellStart"/>
      <w:r w:rsidR="00680853" w:rsidRPr="00083FF8">
        <w:rPr>
          <w:sz w:val="16"/>
          <w:szCs w:val="16"/>
        </w:rPr>
        <w:t>Bernerland</w:t>
      </w:r>
      <w:proofErr w:type="spellEnd"/>
      <w:r w:rsidR="00680853" w:rsidRPr="00083FF8">
        <w:rPr>
          <w:sz w:val="16"/>
          <w:szCs w:val="16"/>
        </w:rPr>
        <w:t xml:space="preserve"> Bank bietet Privatpersonen und KMU </w:t>
      </w:r>
      <w:proofErr w:type="spellStart"/>
      <w:r w:rsidR="00680853" w:rsidRPr="00083FF8">
        <w:rPr>
          <w:sz w:val="16"/>
          <w:szCs w:val="16"/>
        </w:rPr>
        <w:t>massgeschneiderte</w:t>
      </w:r>
      <w:proofErr w:type="spellEnd"/>
      <w:r w:rsidR="00680853" w:rsidRPr="00083FF8">
        <w:rPr>
          <w:sz w:val="16"/>
          <w:szCs w:val="16"/>
        </w:rPr>
        <w:t xml:space="preserve"> Finanzlösungen in den Bereichen Zahlen, Sparen</w:t>
      </w:r>
      <w:r w:rsidR="00680853">
        <w:rPr>
          <w:sz w:val="16"/>
          <w:szCs w:val="16"/>
        </w:rPr>
        <w:t xml:space="preserve">, </w:t>
      </w:r>
      <w:r w:rsidR="00680853" w:rsidRPr="00083FF8">
        <w:rPr>
          <w:sz w:val="16"/>
          <w:szCs w:val="16"/>
        </w:rPr>
        <w:t xml:space="preserve">Anlegen, Finanzieren </w:t>
      </w:r>
      <w:r w:rsidR="00680853">
        <w:rPr>
          <w:sz w:val="16"/>
          <w:szCs w:val="16"/>
        </w:rPr>
        <w:t>und</w:t>
      </w:r>
      <w:r w:rsidR="00680853" w:rsidRPr="00083FF8">
        <w:rPr>
          <w:sz w:val="16"/>
          <w:szCs w:val="16"/>
        </w:rPr>
        <w:t xml:space="preserve"> Vorsorgen an. 202</w:t>
      </w:r>
      <w:r w:rsidR="00680853">
        <w:rPr>
          <w:sz w:val="16"/>
          <w:szCs w:val="16"/>
        </w:rPr>
        <w:t>5</w:t>
      </w:r>
      <w:r w:rsidR="00680853" w:rsidRPr="00083FF8">
        <w:rPr>
          <w:sz w:val="16"/>
          <w:szCs w:val="16"/>
        </w:rPr>
        <w:t xml:space="preserve"> beträgt die Bilanzsumme 1</w:t>
      </w:r>
      <w:r w:rsidR="00680853">
        <w:rPr>
          <w:sz w:val="16"/>
          <w:szCs w:val="16"/>
        </w:rPr>
        <w:t>,98</w:t>
      </w:r>
      <w:r w:rsidR="00680853" w:rsidRPr="00083FF8">
        <w:rPr>
          <w:sz w:val="16"/>
          <w:szCs w:val="16"/>
        </w:rPr>
        <w:t xml:space="preserve"> </w:t>
      </w:r>
      <w:r w:rsidR="00680853">
        <w:rPr>
          <w:sz w:val="16"/>
          <w:szCs w:val="16"/>
        </w:rPr>
        <w:t>Milliarden Franken</w:t>
      </w:r>
      <w:r w:rsidR="00680853" w:rsidRPr="00083FF8">
        <w:rPr>
          <w:sz w:val="16"/>
          <w:szCs w:val="16"/>
        </w:rPr>
        <w:t xml:space="preserve">. </w:t>
      </w:r>
    </w:p>
    <w:sectPr w:rsidR="00DA48A6" w:rsidRPr="00083FF8" w:rsidSect="00EE7A9C">
      <w:headerReference w:type="default" r:id="rId15"/>
      <w:headerReference w:type="first" r:id="rId16"/>
      <w:pgSz w:w="11907" w:h="16840" w:code="9"/>
      <w:pgMar w:top="1843" w:right="2835" w:bottom="1134" w:left="2835" w:header="539" w:footer="539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B277" w14:textId="77777777" w:rsidR="000904EA" w:rsidRDefault="000904EA">
      <w:r>
        <w:separator/>
      </w:r>
    </w:p>
  </w:endnote>
  <w:endnote w:type="continuationSeparator" w:id="0">
    <w:p w14:paraId="00A8EFFA" w14:textId="77777777" w:rsidR="000904EA" w:rsidRDefault="0009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ievitOT-Regular">
    <w:altName w:val="KievitOT-Regular"/>
    <w:panose1 w:val="020B0504030101020102"/>
    <w:charset w:val="00"/>
    <w:family w:val="swiss"/>
    <w:notTrueType/>
    <w:pitch w:val="variable"/>
    <w:sig w:usb0="800000EF" w:usb1="4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1DFB" w14:textId="77777777" w:rsidR="000904EA" w:rsidRDefault="000904EA">
      <w:r>
        <w:separator/>
      </w:r>
    </w:p>
  </w:footnote>
  <w:footnote w:type="continuationSeparator" w:id="0">
    <w:p w14:paraId="66CE5DAB" w14:textId="77777777" w:rsidR="000904EA" w:rsidRDefault="0009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49EB" w14:textId="59DE5CA9" w:rsidR="00791519" w:rsidRPr="002022E6" w:rsidRDefault="00791519">
    <w:pPr>
      <w:pStyle w:val="Kopfzeile"/>
      <w:rPr>
        <w:rFonts w:cs="Arial"/>
      </w:rPr>
    </w:pPr>
    <w:r w:rsidRPr="002022E6">
      <w:rPr>
        <w:rFonts w:cs="Arial"/>
        <w:sz w:val="18"/>
        <w:szCs w:val="18"/>
      </w:rPr>
      <w:t>Medienmit</w:t>
    </w:r>
    <w:r>
      <w:rPr>
        <w:rFonts w:cs="Arial"/>
        <w:sz w:val="18"/>
        <w:szCs w:val="18"/>
      </w:rPr>
      <w:t xml:space="preserve">teilung </w:t>
    </w:r>
    <w:proofErr w:type="spellStart"/>
    <w:r>
      <w:rPr>
        <w:rFonts w:cs="Arial"/>
        <w:sz w:val="18"/>
        <w:szCs w:val="18"/>
      </w:rPr>
      <w:t>Bernerland</w:t>
    </w:r>
    <w:proofErr w:type="spellEnd"/>
    <w:r>
      <w:rPr>
        <w:rFonts w:cs="Arial"/>
        <w:sz w:val="18"/>
        <w:szCs w:val="18"/>
      </w:rPr>
      <w:t xml:space="preserve"> Bank AG vom </w:t>
    </w:r>
    <w:sdt>
      <w:sdtPr>
        <w:rPr>
          <w:rFonts w:cs="Arial"/>
          <w:sz w:val="18"/>
          <w:szCs w:val="18"/>
        </w:rPr>
        <w:alias w:val="Veröffentlichungsdatum"/>
        <w:tag w:val=""/>
        <w:id w:val="-250742165"/>
        <w:placeholder>
          <w:docPart w:val="84747A6B1A274A8AA03642CD7AF57AC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26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5B6C5C">
          <w:rPr>
            <w:rFonts w:cs="Arial"/>
            <w:sz w:val="18"/>
            <w:szCs w:val="18"/>
            <w:lang w:val="de-CH"/>
          </w:rPr>
          <w:t>26.03.2026</w:t>
        </w:r>
      </w:sdtContent>
    </w:sdt>
    <w:r w:rsidRPr="002022E6">
      <w:rPr>
        <w:rFonts w:cs="Arial"/>
        <w:sz w:val="18"/>
        <w:szCs w:val="18"/>
      </w:rPr>
      <w:tab/>
      <w:t xml:space="preserve">Seite </w:t>
    </w:r>
    <w:r w:rsidRPr="002022E6">
      <w:rPr>
        <w:rFonts w:cs="Arial"/>
        <w:sz w:val="18"/>
        <w:szCs w:val="18"/>
      </w:rPr>
      <w:fldChar w:fldCharType="begin"/>
    </w:r>
    <w:r w:rsidRPr="002022E6">
      <w:rPr>
        <w:rFonts w:cs="Arial"/>
        <w:sz w:val="18"/>
        <w:szCs w:val="18"/>
      </w:rPr>
      <w:instrText xml:space="preserve"> PAGE </w:instrText>
    </w:r>
    <w:r w:rsidRPr="002022E6">
      <w:rPr>
        <w:rFonts w:cs="Arial"/>
        <w:sz w:val="18"/>
        <w:szCs w:val="18"/>
      </w:rPr>
      <w:fldChar w:fldCharType="separate"/>
    </w:r>
    <w:r w:rsidR="009B7E3F">
      <w:rPr>
        <w:rFonts w:cs="Arial"/>
        <w:noProof/>
        <w:sz w:val="18"/>
        <w:szCs w:val="18"/>
      </w:rPr>
      <w:t>2</w:t>
    </w:r>
    <w:r w:rsidRPr="002022E6">
      <w:rPr>
        <w:rFonts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F037" w14:textId="50A994F7" w:rsidR="00444F30" w:rsidRDefault="00444F30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C4A16C" wp14:editId="5D57D039">
          <wp:simplePos x="0" y="0"/>
          <wp:positionH relativeFrom="page">
            <wp:posOffset>3891280</wp:posOffset>
          </wp:positionH>
          <wp:positionV relativeFrom="paragraph">
            <wp:posOffset>-342265</wp:posOffset>
          </wp:positionV>
          <wp:extent cx="2584450" cy="800100"/>
          <wp:effectExtent l="0" t="0" r="635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berschrift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5BB102D"/>
    <w:multiLevelType w:val="hybridMultilevel"/>
    <w:tmpl w:val="ECBEB3EC"/>
    <w:lvl w:ilvl="0" w:tplc="D5FEFE22">
      <w:start w:val="29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F871AE"/>
    <w:multiLevelType w:val="hybridMultilevel"/>
    <w:tmpl w:val="5106C482"/>
    <w:lvl w:ilvl="0" w:tplc="0BDA0ED4">
      <w:start w:val="28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E03C99"/>
    <w:multiLevelType w:val="hybridMultilevel"/>
    <w:tmpl w:val="FFA634E2"/>
    <w:lvl w:ilvl="0" w:tplc="321E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A7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A3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6C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2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2C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6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C8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734175"/>
    <w:multiLevelType w:val="hybridMultilevel"/>
    <w:tmpl w:val="E7229D5E"/>
    <w:lvl w:ilvl="0" w:tplc="2278E12C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7002F"/>
    <w:multiLevelType w:val="hybridMultilevel"/>
    <w:tmpl w:val="76CA83C4"/>
    <w:lvl w:ilvl="0" w:tplc="2E74A01A">
      <w:start w:val="281"/>
      <w:numFmt w:val="bullet"/>
      <w:lvlText w:val="-"/>
      <w:lvlJc w:val="left"/>
      <w:pPr>
        <w:ind w:left="72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B6126"/>
    <w:multiLevelType w:val="hybridMultilevel"/>
    <w:tmpl w:val="5FE6658A"/>
    <w:lvl w:ilvl="0" w:tplc="C6789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60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A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A8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08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6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C2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EB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6D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BD4396"/>
    <w:multiLevelType w:val="hybridMultilevel"/>
    <w:tmpl w:val="EAD6C2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2BD5"/>
    <w:multiLevelType w:val="hybridMultilevel"/>
    <w:tmpl w:val="AF807612"/>
    <w:lvl w:ilvl="0" w:tplc="703E8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07302"/>
    <w:multiLevelType w:val="hybridMultilevel"/>
    <w:tmpl w:val="900EF12C"/>
    <w:lvl w:ilvl="0" w:tplc="1D5CBAF2">
      <w:start w:val="28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EA28F6"/>
    <w:multiLevelType w:val="hybridMultilevel"/>
    <w:tmpl w:val="5DC6EF76"/>
    <w:lvl w:ilvl="0" w:tplc="D89EB9E6">
      <w:start w:val="286"/>
      <w:numFmt w:val="bullet"/>
      <w:lvlText w:val="-"/>
      <w:lvlJc w:val="left"/>
      <w:pPr>
        <w:ind w:left="1080" w:hanging="360"/>
      </w:pPr>
      <w:rPr>
        <w:rFonts w:ascii="CorpoA" w:eastAsia="Times New Roman" w:hAnsi="CorpoA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232256">
    <w:abstractNumId w:val="0"/>
  </w:num>
  <w:num w:numId="2" w16cid:durableId="1641154380">
    <w:abstractNumId w:val="4"/>
  </w:num>
  <w:num w:numId="3" w16cid:durableId="1191070615">
    <w:abstractNumId w:val="5"/>
  </w:num>
  <w:num w:numId="4" w16cid:durableId="1071149454">
    <w:abstractNumId w:val="2"/>
  </w:num>
  <w:num w:numId="5" w16cid:durableId="900672542">
    <w:abstractNumId w:val="10"/>
  </w:num>
  <w:num w:numId="6" w16cid:durableId="1856110898">
    <w:abstractNumId w:val="9"/>
  </w:num>
  <w:num w:numId="7" w16cid:durableId="989750129">
    <w:abstractNumId w:val="1"/>
  </w:num>
  <w:num w:numId="8" w16cid:durableId="2077505795">
    <w:abstractNumId w:val="6"/>
  </w:num>
  <w:num w:numId="9" w16cid:durableId="1367177865">
    <w:abstractNumId w:val="3"/>
  </w:num>
  <w:num w:numId="10" w16cid:durableId="1841315596">
    <w:abstractNumId w:val="7"/>
  </w:num>
  <w:num w:numId="11" w16cid:durableId="1636056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40"/>
    <w:rsid w:val="00002DC4"/>
    <w:rsid w:val="0000533C"/>
    <w:rsid w:val="00005F05"/>
    <w:rsid w:val="00006C04"/>
    <w:rsid w:val="00007086"/>
    <w:rsid w:val="0000789A"/>
    <w:rsid w:val="0001049F"/>
    <w:rsid w:val="000115DA"/>
    <w:rsid w:val="0001185D"/>
    <w:rsid w:val="00011EDF"/>
    <w:rsid w:val="000147A7"/>
    <w:rsid w:val="00014D14"/>
    <w:rsid w:val="00031A21"/>
    <w:rsid w:val="00031DA5"/>
    <w:rsid w:val="00032124"/>
    <w:rsid w:val="00033FFD"/>
    <w:rsid w:val="00040D1F"/>
    <w:rsid w:val="0004522E"/>
    <w:rsid w:val="00045313"/>
    <w:rsid w:val="00047094"/>
    <w:rsid w:val="00051C20"/>
    <w:rsid w:val="0005214B"/>
    <w:rsid w:val="00055D72"/>
    <w:rsid w:val="00060393"/>
    <w:rsid w:val="00060CD1"/>
    <w:rsid w:val="00063B73"/>
    <w:rsid w:val="00063F86"/>
    <w:rsid w:val="000666A9"/>
    <w:rsid w:val="00070BCF"/>
    <w:rsid w:val="000710CC"/>
    <w:rsid w:val="00072040"/>
    <w:rsid w:val="00073D84"/>
    <w:rsid w:val="00074EFC"/>
    <w:rsid w:val="00077E19"/>
    <w:rsid w:val="00082543"/>
    <w:rsid w:val="00083FF8"/>
    <w:rsid w:val="00085031"/>
    <w:rsid w:val="000904EA"/>
    <w:rsid w:val="000916AB"/>
    <w:rsid w:val="00092718"/>
    <w:rsid w:val="00094BF3"/>
    <w:rsid w:val="00095EEE"/>
    <w:rsid w:val="0009647B"/>
    <w:rsid w:val="0009696E"/>
    <w:rsid w:val="000973AC"/>
    <w:rsid w:val="000A04E1"/>
    <w:rsid w:val="000A2262"/>
    <w:rsid w:val="000A380A"/>
    <w:rsid w:val="000B2177"/>
    <w:rsid w:val="000B2804"/>
    <w:rsid w:val="000B3816"/>
    <w:rsid w:val="000B590E"/>
    <w:rsid w:val="000C1329"/>
    <w:rsid w:val="000C1EA6"/>
    <w:rsid w:val="000C27EF"/>
    <w:rsid w:val="000C2926"/>
    <w:rsid w:val="000C2B0B"/>
    <w:rsid w:val="000C4BD4"/>
    <w:rsid w:val="000C6137"/>
    <w:rsid w:val="000C7966"/>
    <w:rsid w:val="000D115C"/>
    <w:rsid w:val="000D3A15"/>
    <w:rsid w:val="000E337D"/>
    <w:rsid w:val="000E529A"/>
    <w:rsid w:val="000E670D"/>
    <w:rsid w:val="000F1F1E"/>
    <w:rsid w:val="000F27B2"/>
    <w:rsid w:val="000F299F"/>
    <w:rsid w:val="000F62CA"/>
    <w:rsid w:val="001005E1"/>
    <w:rsid w:val="00102D90"/>
    <w:rsid w:val="00106EB5"/>
    <w:rsid w:val="00111D2F"/>
    <w:rsid w:val="00112544"/>
    <w:rsid w:val="00114591"/>
    <w:rsid w:val="00117344"/>
    <w:rsid w:val="001222B6"/>
    <w:rsid w:val="00122B07"/>
    <w:rsid w:val="00127557"/>
    <w:rsid w:val="00132056"/>
    <w:rsid w:val="00133B87"/>
    <w:rsid w:val="00134825"/>
    <w:rsid w:val="00135227"/>
    <w:rsid w:val="0013604B"/>
    <w:rsid w:val="001362DC"/>
    <w:rsid w:val="00142FD4"/>
    <w:rsid w:val="001471E1"/>
    <w:rsid w:val="00152D7C"/>
    <w:rsid w:val="001534AF"/>
    <w:rsid w:val="001600A6"/>
    <w:rsid w:val="001605EC"/>
    <w:rsid w:val="00166175"/>
    <w:rsid w:val="00172C35"/>
    <w:rsid w:val="0017300D"/>
    <w:rsid w:val="00173B40"/>
    <w:rsid w:val="00176202"/>
    <w:rsid w:val="001767E9"/>
    <w:rsid w:val="00177C1E"/>
    <w:rsid w:val="00180E95"/>
    <w:rsid w:val="00181481"/>
    <w:rsid w:val="00181E75"/>
    <w:rsid w:val="0018207B"/>
    <w:rsid w:val="00182C3B"/>
    <w:rsid w:val="00184194"/>
    <w:rsid w:val="00184BC4"/>
    <w:rsid w:val="0018588B"/>
    <w:rsid w:val="0018625A"/>
    <w:rsid w:val="00186619"/>
    <w:rsid w:val="001913BF"/>
    <w:rsid w:val="001917B3"/>
    <w:rsid w:val="00191DCA"/>
    <w:rsid w:val="00192436"/>
    <w:rsid w:val="00192637"/>
    <w:rsid w:val="00194BD5"/>
    <w:rsid w:val="001A1EF4"/>
    <w:rsid w:val="001A2AA5"/>
    <w:rsid w:val="001A3AF0"/>
    <w:rsid w:val="001A6615"/>
    <w:rsid w:val="001A6773"/>
    <w:rsid w:val="001B1927"/>
    <w:rsid w:val="001B34F8"/>
    <w:rsid w:val="001B5D8E"/>
    <w:rsid w:val="001B66E4"/>
    <w:rsid w:val="001B6A20"/>
    <w:rsid w:val="001C52EB"/>
    <w:rsid w:val="001C5621"/>
    <w:rsid w:val="001C59A6"/>
    <w:rsid w:val="001C6577"/>
    <w:rsid w:val="001C7518"/>
    <w:rsid w:val="001D0AF4"/>
    <w:rsid w:val="001D2195"/>
    <w:rsid w:val="001D3413"/>
    <w:rsid w:val="001D6DA1"/>
    <w:rsid w:val="001D7A25"/>
    <w:rsid w:val="001E079B"/>
    <w:rsid w:val="001E1ECF"/>
    <w:rsid w:val="001F1123"/>
    <w:rsid w:val="001F121C"/>
    <w:rsid w:val="001F1C4A"/>
    <w:rsid w:val="001F383F"/>
    <w:rsid w:val="001F70B2"/>
    <w:rsid w:val="002001E3"/>
    <w:rsid w:val="00200848"/>
    <w:rsid w:val="002022E6"/>
    <w:rsid w:val="0020522D"/>
    <w:rsid w:val="002052F6"/>
    <w:rsid w:val="00205882"/>
    <w:rsid w:val="00206C1A"/>
    <w:rsid w:val="002073BD"/>
    <w:rsid w:val="002139D1"/>
    <w:rsid w:val="002207E5"/>
    <w:rsid w:val="00220BB1"/>
    <w:rsid w:val="00221235"/>
    <w:rsid w:val="00221B58"/>
    <w:rsid w:val="002225AE"/>
    <w:rsid w:val="00224B0D"/>
    <w:rsid w:val="00230CF7"/>
    <w:rsid w:val="00232ACC"/>
    <w:rsid w:val="002331E1"/>
    <w:rsid w:val="002336D4"/>
    <w:rsid w:val="002339AA"/>
    <w:rsid w:val="002344F5"/>
    <w:rsid w:val="00240963"/>
    <w:rsid w:val="00242319"/>
    <w:rsid w:val="00244BAD"/>
    <w:rsid w:val="00244E76"/>
    <w:rsid w:val="00247DB6"/>
    <w:rsid w:val="00250A54"/>
    <w:rsid w:val="002511D6"/>
    <w:rsid w:val="00256E6A"/>
    <w:rsid w:val="0026228C"/>
    <w:rsid w:val="002625E1"/>
    <w:rsid w:val="002630A5"/>
    <w:rsid w:val="0026408F"/>
    <w:rsid w:val="00265F04"/>
    <w:rsid w:val="00271C2A"/>
    <w:rsid w:val="00272F7E"/>
    <w:rsid w:val="00274450"/>
    <w:rsid w:val="00274A18"/>
    <w:rsid w:val="00275F86"/>
    <w:rsid w:val="00276E70"/>
    <w:rsid w:val="002777A9"/>
    <w:rsid w:val="002777BE"/>
    <w:rsid w:val="00277918"/>
    <w:rsid w:val="00284437"/>
    <w:rsid w:val="002868B6"/>
    <w:rsid w:val="002879F9"/>
    <w:rsid w:val="0029216C"/>
    <w:rsid w:val="002A1323"/>
    <w:rsid w:val="002A39EB"/>
    <w:rsid w:val="002A3F36"/>
    <w:rsid w:val="002A685D"/>
    <w:rsid w:val="002A6DC1"/>
    <w:rsid w:val="002B1ED5"/>
    <w:rsid w:val="002B4B4E"/>
    <w:rsid w:val="002B647A"/>
    <w:rsid w:val="002B713B"/>
    <w:rsid w:val="002C13EE"/>
    <w:rsid w:val="002C1DC8"/>
    <w:rsid w:val="002C3671"/>
    <w:rsid w:val="002C3C3F"/>
    <w:rsid w:val="002D4D8B"/>
    <w:rsid w:val="002D5AE2"/>
    <w:rsid w:val="002D714B"/>
    <w:rsid w:val="002E0468"/>
    <w:rsid w:val="002E11D5"/>
    <w:rsid w:val="002E1CEB"/>
    <w:rsid w:val="002E2E03"/>
    <w:rsid w:val="002E55BD"/>
    <w:rsid w:val="002E7C31"/>
    <w:rsid w:val="002F33DA"/>
    <w:rsid w:val="00301D0B"/>
    <w:rsid w:val="00301E7F"/>
    <w:rsid w:val="003025C6"/>
    <w:rsid w:val="0032144F"/>
    <w:rsid w:val="00321566"/>
    <w:rsid w:val="00323A24"/>
    <w:rsid w:val="00323C91"/>
    <w:rsid w:val="003254C8"/>
    <w:rsid w:val="00327CD4"/>
    <w:rsid w:val="00327E81"/>
    <w:rsid w:val="003351A3"/>
    <w:rsid w:val="00335A5A"/>
    <w:rsid w:val="00337094"/>
    <w:rsid w:val="00337175"/>
    <w:rsid w:val="003374AB"/>
    <w:rsid w:val="003375E2"/>
    <w:rsid w:val="00342F3C"/>
    <w:rsid w:val="003459DB"/>
    <w:rsid w:val="00346D5C"/>
    <w:rsid w:val="00350046"/>
    <w:rsid w:val="003512F8"/>
    <w:rsid w:val="0035357E"/>
    <w:rsid w:val="00353AB3"/>
    <w:rsid w:val="0035453A"/>
    <w:rsid w:val="00366383"/>
    <w:rsid w:val="003843A4"/>
    <w:rsid w:val="00385123"/>
    <w:rsid w:val="00386135"/>
    <w:rsid w:val="003A0BE4"/>
    <w:rsid w:val="003A288A"/>
    <w:rsid w:val="003A54AE"/>
    <w:rsid w:val="003A5769"/>
    <w:rsid w:val="003A77C2"/>
    <w:rsid w:val="003B35F1"/>
    <w:rsid w:val="003B4370"/>
    <w:rsid w:val="003B525D"/>
    <w:rsid w:val="003B5492"/>
    <w:rsid w:val="003B6D9E"/>
    <w:rsid w:val="003C0B53"/>
    <w:rsid w:val="003C7BC0"/>
    <w:rsid w:val="003D09B0"/>
    <w:rsid w:val="003D1A9E"/>
    <w:rsid w:val="003D2618"/>
    <w:rsid w:val="003D4596"/>
    <w:rsid w:val="003D5009"/>
    <w:rsid w:val="003D6B30"/>
    <w:rsid w:val="003E0FCF"/>
    <w:rsid w:val="003E330A"/>
    <w:rsid w:val="003E3573"/>
    <w:rsid w:val="003E4853"/>
    <w:rsid w:val="003E50DE"/>
    <w:rsid w:val="003E66F9"/>
    <w:rsid w:val="003E78F3"/>
    <w:rsid w:val="003F0525"/>
    <w:rsid w:val="003F0606"/>
    <w:rsid w:val="003F0D32"/>
    <w:rsid w:val="003F3061"/>
    <w:rsid w:val="003F658D"/>
    <w:rsid w:val="003F6F9C"/>
    <w:rsid w:val="00400D45"/>
    <w:rsid w:val="004073FC"/>
    <w:rsid w:val="00412CC6"/>
    <w:rsid w:val="00415D1F"/>
    <w:rsid w:val="00422E90"/>
    <w:rsid w:val="00423ADB"/>
    <w:rsid w:val="00424B5B"/>
    <w:rsid w:val="00425FEB"/>
    <w:rsid w:val="0043275E"/>
    <w:rsid w:val="004327D4"/>
    <w:rsid w:val="0044125F"/>
    <w:rsid w:val="004416BD"/>
    <w:rsid w:val="00443297"/>
    <w:rsid w:val="00443D2F"/>
    <w:rsid w:val="00444822"/>
    <w:rsid w:val="00444F30"/>
    <w:rsid w:val="004470E4"/>
    <w:rsid w:val="004476D7"/>
    <w:rsid w:val="00450771"/>
    <w:rsid w:val="0045440E"/>
    <w:rsid w:val="0045520F"/>
    <w:rsid w:val="004626F1"/>
    <w:rsid w:val="004641E4"/>
    <w:rsid w:val="00464B5F"/>
    <w:rsid w:val="00467ED9"/>
    <w:rsid w:val="00470A5D"/>
    <w:rsid w:val="00472E40"/>
    <w:rsid w:val="004739A9"/>
    <w:rsid w:val="00473FF8"/>
    <w:rsid w:val="00476E4F"/>
    <w:rsid w:val="00480B2B"/>
    <w:rsid w:val="0048445E"/>
    <w:rsid w:val="00484CC0"/>
    <w:rsid w:val="00486401"/>
    <w:rsid w:val="00487712"/>
    <w:rsid w:val="004907C9"/>
    <w:rsid w:val="00493E32"/>
    <w:rsid w:val="00494051"/>
    <w:rsid w:val="0049725E"/>
    <w:rsid w:val="00497694"/>
    <w:rsid w:val="004A213E"/>
    <w:rsid w:val="004A2782"/>
    <w:rsid w:val="004A38E5"/>
    <w:rsid w:val="004B11F5"/>
    <w:rsid w:val="004B5D37"/>
    <w:rsid w:val="004C2722"/>
    <w:rsid w:val="004C73DF"/>
    <w:rsid w:val="004D3721"/>
    <w:rsid w:val="004D7770"/>
    <w:rsid w:val="004E3470"/>
    <w:rsid w:val="004E3EFB"/>
    <w:rsid w:val="004E69EA"/>
    <w:rsid w:val="004F02B2"/>
    <w:rsid w:val="004F38C7"/>
    <w:rsid w:val="004F4D25"/>
    <w:rsid w:val="005007F9"/>
    <w:rsid w:val="005038B7"/>
    <w:rsid w:val="00504007"/>
    <w:rsid w:val="00506A24"/>
    <w:rsid w:val="005111C5"/>
    <w:rsid w:val="005136CB"/>
    <w:rsid w:val="0051536C"/>
    <w:rsid w:val="005153D2"/>
    <w:rsid w:val="00516D69"/>
    <w:rsid w:val="00517921"/>
    <w:rsid w:val="00520E59"/>
    <w:rsid w:val="00523E94"/>
    <w:rsid w:val="005243C3"/>
    <w:rsid w:val="0052464B"/>
    <w:rsid w:val="00525A7A"/>
    <w:rsid w:val="00526AF4"/>
    <w:rsid w:val="00527710"/>
    <w:rsid w:val="00530F61"/>
    <w:rsid w:val="0053470B"/>
    <w:rsid w:val="00535880"/>
    <w:rsid w:val="0053616D"/>
    <w:rsid w:val="005365E9"/>
    <w:rsid w:val="00537EAF"/>
    <w:rsid w:val="0054384F"/>
    <w:rsid w:val="00544BCF"/>
    <w:rsid w:val="00545046"/>
    <w:rsid w:val="005453C8"/>
    <w:rsid w:val="00545D37"/>
    <w:rsid w:val="00550357"/>
    <w:rsid w:val="00551399"/>
    <w:rsid w:val="005619FF"/>
    <w:rsid w:val="00562306"/>
    <w:rsid w:val="00562E4D"/>
    <w:rsid w:val="00571885"/>
    <w:rsid w:val="00574D53"/>
    <w:rsid w:val="005769AE"/>
    <w:rsid w:val="005769B5"/>
    <w:rsid w:val="00576B94"/>
    <w:rsid w:val="00577E66"/>
    <w:rsid w:val="005805A7"/>
    <w:rsid w:val="00580F0D"/>
    <w:rsid w:val="00581902"/>
    <w:rsid w:val="005851FE"/>
    <w:rsid w:val="00586AC7"/>
    <w:rsid w:val="00587AB9"/>
    <w:rsid w:val="0059279E"/>
    <w:rsid w:val="00592FFD"/>
    <w:rsid w:val="0059440D"/>
    <w:rsid w:val="00594B04"/>
    <w:rsid w:val="00595C7E"/>
    <w:rsid w:val="00595CAB"/>
    <w:rsid w:val="0059672F"/>
    <w:rsid w:val="005A1578"/>
    <w:rsid w:val="005A1625"/>
    <w:rsid w:val="005A4513"/>
    <w:rsid w:val="005A462B"/>
    <w:rsid w:val="005B008E"/>
    <w:rsid w:val="005B20E5"/>
    <w:rsid w:val="005B329D"/>
    <w:rsid w:val="005B3410"/>
    <w:rsid w:val="005B3E1C"/>
    <w:rsid w:val="005B6C5C"/>
    <w:rsid w:val="005B7E09"/>
    <w:rsid w:val="005C146A"/>
    <w:rsid w:val="005C67B3"/>
    <w:rsid w:val="005D1B1A"/>
    <w:rsid w:val="005D246A"/>
    <w:rsid w:val="005D5486"/>
    <w:rsid w:val="005D5FB7"/>
    <w:rsid w:val="005E18B4"/>
    <w:rsid w:val="005E63A3"/>
    <w:rsid w:val="005F01EE"/>
    <w:rsid w:val="005F13D0"/>
    <w:rsid w:val="005F2D1A"/>
    <w:rsid w:val="00600342"/>
    <w:rsid w:val="00610B7B"/>
    <w:rsid w:val="006133E0"/>
    <w:rsid w:val="00615D76"/>
    <w:rsid w:val="00620486"/>
    <w:rsid w:val="0062094D"/>
    <w:rsid w:val="00621382"/>
    <w:rsid w:val="00625BA1"/>
    <w:rsid w:val="00625D19"/>
    <w:rsid w:val="00626238"/>
    <w:rsid w:val="006262DE"/>
    <w:rsid w:val="006300BF"/>
    <w:rsid w:val="006325BD"/>
    <w:rsid w:val="00634083"/>
    <w:rsid w:val="006359A4"/>
    <w:rsid w:val="00635E99"/>
    <w:rsid w:val="00637F22"/>
    <w:rsid w:val="0064467E"/>
    <w:rsid w:val="00644909"/>
    <w:rsid w:val="0064584B"/>
    <w:rsid w:val="00646B66"/>
    <w:rsid w:val="006523A7"/>
    <w:rsid w:val="0065360D"/>
    <w:rsid w:val="00654ECF"/>
    <w:rsid w:val="00656F66"/>
    <w:rsid w:val="0066166B"/>
    <w:rsid w:val="0066268B"/>
    <w:rsid w:val="00666CB3"/>
    <w:rsid w:val="00667D03"/>
    <w:rsid w:val="00671A45"/>
    <w:rsid w:val="0067472F"/>
    <w:rsid w:val="006747D2"/>
    <w:rsid w:val="00680853"/>
    <w:rsid w:val="0068354F"/>
    <w:rsid w:val="00683DA3"/>
    <w:rsid w:val="00686843"/>
    <w:rsid w:val="00690049"/>
    <w:rsid w:val="0069453F"/>
    <w:rsid w:val="006967EC"/>
    <w:rsid w:val="006971B2"/>
    <w:rsid w:val="0069754C"/>
    <w:rsid w:val="006B09BB"/>
    <w:rsid w:val="006B197F"/>
    <w:rsid w:val="006B4004"/>
    <w:rsid w:val="006B4A02"/>
    <w:rsid w:val="006B7BAC"/>
    <w:rsid w:val="006B7F97"/>
    <w:rsid w:val="006C27C0"/>
    <w:rsid w:val="006C2FB9"/>
    <w:rsid w:val="006C342D"/>
    <w:rsid w:val="006C34DA"/>
    <w:rsid w:val="006C449B"/>
    <w:rsid w:val="006C6D44"/>
    <w:rsid w:val="006C6F74"/>
    <w:rsid w:val="006C72FA"/>
    <w:rsid w:val="006C784A"/>
    <w:rsid w:val="006D315F"/>
    <w:rsid w:val="006D4B1B"/>
    <w:rsid w:val="006D7685"/>
    <w:rsid w:val="006D77A8"/>
    <w:rsid w:val="006E049D"/>
    <w:rsid w:val="006E1CE7"/>
    <w:rsid w:val="006E4BC9"/>
    <w:rsid w:val="006E6784"/>
    <w:rsid w:val="006E6E2C"/>
    <w:rsid w:val="006F3C7E"/>
    <w:rsid w:val="006F5E88"/>
    <w:rsid w:val="0070235C"/>
    <w:rsid w:val="0070491D"/>
    <w:rsid w:val="00706E9E"/>
    <w:rsid w:val="00706FDA"/>
    <w:rsid w:val="00714503"/>
    <w:rsid w:val="0071481D"/>
    <w:rsid w:val="00714C3E"/>
    <w:rsid w:val="00714F4F"/>
    <w:rsid w:val="00715E1C"/>
    <w:rsid w:val="007219EA"/>
    <w:rsid w:val="00723CBB"/>
    <w:rsid w:val="00725FB0"/>
    <w:rsid w:val="00730865"/>
    <w:rsid w:val="00734CCF"/>
    <w:rsid w:val="00736EB1"/>
    <w:rsid w:val="007373B7"/>
    <w:rsid w:val="00741EE9"/>
    <w:rsid w:val="00742637"/>
    <w:rsid w:val="007504E8"/>
    <w:rsid w:val="00750B3E"/>
    <w:rsid w:val="00751C68"/>
    <w:rsid w:val="00762674"/>
    <w:rsid w:val="00765B96"/>
    <w:rsid w:val="0076678D"/>
    <w:rsid w:val="00767B7B"/>
    <w:rsid w:val="007712DE"/>
    <w:rsid w:val="00772987"/>
    <w:rsid w:val="007742BF"/>
    <w:rsid w:val="00780816"/>
    <w:rsid w:val="00781117"/>
    <w:rsid w:val="00781955"/>
    <w:rsid w:val="00782361"/>
    <w:rsid w:val="00787E5B"/>
    <w:rsid w:val="007907F2"/>
    <w:rsid w:val="00791519"/>
    <w:rsid w:val="00791696"/>
    <w:rsid w:val="00794FAF"/>
    <w:rsid w:val="0079514A"/>
    <w:rsid w:val="00795413"/>
    <w:rsid w:val="007A1F61"/>
    <w:rsid w:val="007B09D1"/>
    <w:rsid w:val="007B15E9"/>
    <w:rsid w:val="007B39C7"/>
    <w:rsid w:val="007B6C9C"/>
    <w:rsid w:val="007C1248"/>
    <w:rsid w:val="007C2D6B"/>
    <w:rsid w:val="007C414F"/>
    <w:rsid w:val="007C4C99"/>
    <w:rsid w:val="007C68EC"/>
    <w:rsid w:val="007C7A54"/>
    <w:rsid w:val="007C7D44"/>
    <w:rsid w:val="007D45A3"/>
    <w:rsid w:val="007D4A2C"/>
    <w:rsid w:val="007D4C18"/>
    <w:rsid w:val="007E1A28"/>
    <w:rsid w:val="007E3B63"/>
    <w:rsid w:val="007E635C"/>
    <w:rsid w:val="007F194A"/>
    <w:rsid w:val="007F26A2"/>
    <w:rsid w:val="007F3058"/>
    <w:rsid w:val="007F779B"/>
    <w:rsid w:val="007F7D77"/>
    <w:rsid w:val="00800EF8"/>
    <w:rsid w:val="00802669"/>
    <w:rsid w:val="00802EA8"/>
    <w:rsid w:val="00803538"/>
    <w:rsid w:val="00803D6A"/>
    <w:rsid w:val="00807552"/>
    <w:rsid w:val="008127EA"/>
    <w:rsid w:val="00824872"/>
    <w:rsid w:val="0082492A"/>
    <w:rsid w:val="00830A5B"/>
    <w:rsid w:val="00831451"/>
    <w:rsid w:val="008314D7"/>
    <w:rsid w:val="00834702"/>
    <w:rsid w:val="00835C07"/>
    <w:rsid w:val="00837BF1"/>
    <w:rsid w:val="00841372"/>
    <w:rsid w:val="008422E4"/>
    <w:rsid w:val="00843CFF"/>
    <w:rsid w:val="00846BE5"/>
    <w:rsid w:val="008477D3"/>
    <w:rsid w:val="008478B5"/>
    <w:rsid w:val="00847E9C"/>
    <w:rsid w:val="00851195"/>
    <w:rsid w:val="0085613A"/>
    <w:rsid w:val="008562F7"/>
    <w:rsid w:val="0085743D"/>
    <w:rsid w:val="00857DDC"/>
    <w:rsid w:val="008627FC"/>
    <w:rsid w:val="00863897"/>
    <w:rsid w:val="00863D39"/>
    <w:rsid w:val="00863E38"/>
    <w:rsid w:val="00867034"/>
    <w:rsid w:val="00871CE7"/>
    <w:rsid w:val="00871E87"/>
    <w:rsid w:val="00872CF5"/>
    <w:rsid w:val="008763AE"/>
    <w:rsid w:val="008764FB"/>
    <w:rsid w:val="0087689A"/>
    <w:rsid w:val="00880543"/>
    <w:rsid w:val="00880A12"/>
    <w:rsid w:val="00882334"/>
    <w:rsid w:val="00884C5A"/>
    <w:rsid w:val="00885ECD"/>
    <w:rsid w:val="00891E3F"/>
    <w:rsid w:val="008932D4"/>
    <w:rsid w:val="00893C27"/>
    <w:rsid w:val="008B34ED"/>
    <w:rsid w:val="008B4234"/>
    <w:rsid w:val="008B4F4B"/>
    <w:rsid w:val="008C0834"/>
    <w:rsid w:val="008C149E"/>
    <w:rsid w:val="008C1562"/>
    <w:rsid w:val="008C4DC4"/>
    <w:rsid w:val="008C5A15"/>
    <w:rsid w:val="008C6A52"/>
    <w:rsid w:val="008D1C2D"/>
    <w:rsid w:val="008D1FF0"/>
    <w:rsid w:val="008D5CC1"/>
    <w:rsid w:val="008D5FBA"/>
    <w:rsid w:val="008D7D2A"/>
    <w:rsid w:val="008E208D"/>
    <w:rsid w:val="008E21EE"/>
    <w:rsid w:val="008E3D1C"/>
    <w:rsid w:val="008E3F40"/>
    <w:rsid w:val="008E5F40"/>
    <w:rsid w:val="008E6108"/>
    <w:rsid w:val="008E66E3"/>
    <w:rsid w:val="008F1CEC"/>
    <w:rsid w:val="008F412A"/>
    <w:rsid w:val="008F527A"/>
    <w:rsid w:val="0090013F"/>
    <w:rsid w:val="00904502"/>
    <w:rsid w:val="009058A5"/>
    <w:rsid w:val="009128E2"/>
    <w:rsid w:val="009133E2"/>
    <w:rsid w:val="00915AB0"/>
    <w:rsid w:val="009203FA"/>
    <w:rsid w:val="00925BAE"/>
    <w:rsid w:val="00927CB4"/>
    <w:rsid w:val="009302D7"/>
    <w:rsid w:val="00937481"/>
    <w:rsid w:val="009432C1"/>
    <w:rsid w:val="0095383F"/>
    <w:rsid w:val="00954625"/>
    <w:rsid w:val="00956873"/>
    <w:rsid w:val="00957364"/>
    <w:rsid w:val="009575F8"/>
    <w:rsid w:val="009608E4"/>
    <w:rsid w:val="009610DA"/>
    <w:rsid w:val="00965130"/>
    <w:rsid w:val="0096646A"/>
    <w:rsid w:val="009666D2"/>
    <w:rsid w:val="00970C99"/>
    <w:rsid w:val="00970DC5"/>
    <w:rsid w:val="00970E63"/>
    <w:rsid w:val="00971D81"/>
    <w:rsid w:val="009738E3"/>
    <w:rsid w:val="00977B35"/>
    <w:rsid w:val="009820C2"/>
    <w:rsid w:val="00983F2B"/>
    <w:rsid w:val="00984A64"/>
    <w:rsid w:val="00985BC9"/>
    <w:rsid w:val="00985C82"/>
    <w:rsid w:val="00986899"/>
    <w:rsid w:val="00986F6C"/>
    <w:rsid w:val="00987506"/>
    <w:rsid w:val="0099024F"/>
    <w:rsid w:val="00992AC4"/>
    <w:rsid w:val="00996C49"/>
    <w:rsid w:val="009A0CDE"/>
    <w:rsid w:val="009A0F2F"/>
    <w:rsid w:val="009A265E"/>
    <w:rsid w:val="009A42A3"/>
    <w:rsid w:val="009B1EF6"/>
    <w:rsid w:val="009B5522"/>
    <w:rsid w:val="009B5FD5"/>
    <w:rsid w:val="009B7436"/>
    <w:rsid w:val="009B78D8"/>
    <w:rsid w:val="009B7E3F"/>
    <w:rsid w:val="009C1D5D"/>
    <w:rsid w:val="009C39A7"/>
    <w:rsid w:val="009C5CF5"/>
    <w:rsid w:val="009C6AAB"/>
    <w:rsid w:val="009D0F11"/>
    <w:rsid w:val="009D2AD8"/>
    <w:rsid w:val="009D3EEB"/>
    <w:rsid w:val="009E05C9"/>
    <w:rsid w:val="009E270E"/>
    <w:rsid w:val="009E3421"/>
    <w:rsid w:val="009E3BB6"/>
    <w:rsid w:val="009E57BB"/>
    <w:rsid w:val="009F099E"/>
    <w:rsid w:val="009F154D"/>
    <w:rsid w:val="009F16EF"/>
    <w:rsid w:val="009F6392"/>
    <w:rsid w:val="009F6870"/>
    <w:rsid w:val="009F7018"/>
    <w:rsid w:val="00A011C7"/>
    <w:rsid w:val="00A03474"/>
    <w:rsid w:val="00A06CF6"/>
    <w:rsid w:val="00A1516C"/>
    <w:rsid w:val="00A157EE"/>
    <w:rsid w:val="00A1682B"/>
    <w:rsid w:val="00A21927"/>
    <w:rsid w:val="00A226CE"/>
    <w:rsid w:val="00A22CFA"/>
    <w:rsid w:val="00A24A4C"/>
    <w:rsid w:val="00A278F9"/>
    <w:rsid w:val="00A327BC"/>
    <w:rsid w:val="00A36906"/>
    <w:rsid w:val="00A36AD2"/>
    <w:rsid w:val="00A42A2E"/>
    <w:rsid w:val="00A44B0E"/>
    <w:rsid w:val="00A45BF8"/>
    <w:rsid w:val="00A463D4"/>
    <w:rsid w:val="00A5139E"/>
    <w:rsid w:val="00A5557C"/>
    <w:rsid w:val="00A55949"/>
    <w:rsid w:val="00A60497"/>
    <w:rsid w:val="00A61B37"/>
    <w:rsid w:val="00A6282B"/>
    <w:rsid w:val="00A62D95"/>
    <w:rsid w:val="00A660C2"/>
    <w:rsid w:val="00A713C0"/>
    <w:rsid w:val="00A7462A"/>
    <w:rsid w:val="00A7664C"/>
    <w:rsid w:val="00A76D99"/>
    <w:rsid w:val="00A817E8"/>
    <w:rsid w:val="00A827BE"/>
    <w:rsid w:val="00A835E2"/>
    <w:rsid w:val="00A83B2D"/>
    <w:rsid w:val="00A85F91"/>
    <w:rsid w:val="00A87289"/>
    <w:rsid w:val="00A90441"/>
    <w:rsid w:val="00A966C1"/>
    <w:rsid w:val="00A970C0"/>
    <w:rsid w:val="00AA4871"/>
    <w:rsid w:val="00AA5431"/>
    <w:rsid w:val="00AB0146"/>
    <w:rsid w:val="00AB17E8"/>
    <w:rsid w:val="00AB3EA2"/>
    <w:rsid w:val="00AB77EB"/>
    <w:rsid w:val="00AC3FC5"/>
    <w:rsid w:val="00AC4887"/>
    <w:rsid w:val="00AC62BA"/>
    <w:rsid w:val="00AD0157"/>
    <w:rsid w:val="00AE12D4"/>
    <w:rsid w:val="00AE1E80"/>
    <w:rsid w:val="00AE4EFC"/>
    <w:rsid w:val="00AE54B9"/>
    <w:rsid w:val="00AE6EB8"/>
    <w:rsid w:val="00AF2526"/>
    <w:rsid w:val="00AF2B87"/>
    <w:rsid w:val="00AF40B5"/>
    <w:rsid w:val="00B003C6"/>
    <w:rsid w:val="00B01F18"/>
    <w:rsid w:val="00B0643D"/>
    <w:rsid w:val="00B07229"/>
    <w:rsid w:val="00B11DF0"/>
    <w:rsid w:val="00B11E16"/>
    <w:rsid w:val="00B11F2E"/>
    <w:rsid w:val="00B14F9A"/>
    <w:rsid w:val="00B1687F"/>
    <w:rsid w:val="00B2055C"/>
    <w:rsid w:val="00B216A4"/>
    <w:rsid w:val="00B26DFC"/>
    <w:rsid w:val="00B278BD"/>
    <w:rsid w:val="00B32DBB"/>
    <w:rsid w:val="00B372CA"/>
    <w:rsid w:val="00B37F36"/>
    <w:rsid w:val="00B411BD"/>
    <w:rsid w:val="00B41711"/>
    <w:rsid w:val="00B430F4"/>
    <w:rsid w:val="00B44641"/>
    <w:rsid w:val="00B52BFF"/>
    <w:rsid w:val="00B53D1C"/>
    <w:rsid w:val="00B563DB"/>
    <w:rsid w:val="00B57A8E"/>
    <w:rsid w:val="00B63684"/>
    <w:rsid w:val="00B64887"/>
    <w:rsid w:val="00B66911"/>
    <w:rsid w:val="00B673A0"/>
    <w:rsid w:val="00B7038F"/>
    <w:rsid w:val="00B70BD4"/>
    <w:rsid w:val="00B73D11"/>
    <w:rsid w:val="00B742A4"/>
    <w:rsid w:val="00B81CA1"/>
    <w:rsid w:val="00B8312B"/>
    <w:rsid w:val="00B85897"/>
    <w:rsid w:val="00B9184E"/>
    <w:rsid w:val="00B934CA"/>
    <w:rsid w:val="00BA12FB"/>
    <w:rsid w:val="00BA79F8"/>
    <w:rsid w:val="00BB2120"/>
    <w:rsid w:val="00BB5195"/>
    <w:rsid w:val="00BB51BB"/>
    <w:rsid w:val="00BB6B68"/>
    <w:rsid w:val="00BB7AB8"/>
    <w:rsid w:val="00BC0D7E"/>
    <w:rsid w:val="00BC252B"/>
    <w:rsid w:val="00BC5F26"/>
    <w:rsid w:val="00BC776F"/>
    <w:rsid w:val="00BD2BA7"/>
    <w:rsid w:val="00BD49F4"/>
    <w:rsid w:val="00BD6A5D"/>
    <w:rsid w:val="00BD6F16"/>
    <w:rsid w:val="00BE2802"/>
    <w:rsid w:val="00BE714A"/>
    <w:rsid w:val="00BF4E2B"/>
    <w:rsid w:val="00BF51E8"/>
    <w:rsid w:val="00C00959"/>
    <w:rsid w:val="00C023ED"/>
    <w:rsid w:val="00C04B79"/>
    <w:rsid w:val="00C057E6"/>
    <w:rsid w:val="00C076D7"/>
    <w:rsid w:val="00C1129E"/>
    <w:rsid w:val="00C2101A"/>
    <w:rsid w:val="00C26466"/>
    <w:rsid w:val="00C2678B"/>
    <w:rsid w:val="00C272AE"/>
    <w:rsid w:val="00C32038"/>
    <w:rsid w:val="00C3278D"/>
    <w:rsid w:val="00C32E54"/>
    <w:rsid w:val="00C366C4"/>
    <w:rsid w:val="00C36AD7"/>
    <w:rsid w:val="00C36C4B"/>
    <w:rsid w:val="00C409BA"/>
    <w:rsid w:val="00C41BE4"/>
    <w:rsid w:val="00C43194"/>
    <w:rsid w:val="00C43A49"/>
    <w:rsid w:val="00C45601"/>
    <w:rsid w:val="00C45E2C"/>
    <w:rsid w:val="00C5042C"/>
    <w:rsid w:val="00C50593"/>
    <w:rsid w:val="00C50649"/>
    <w:rsid w:val="00C5066D"/>
    <w:rsid w:val="00C51486"/>
    <w:rsid w:val="00C52AE6"/>
    <w:rsid w:val="00C55168"/>
    <w:rsid w:val="00C5564A"/>
    <w:rsid w:val="00C57E39"/>
    <w:rsid w:val="00C6117E"/>
    <w:rsid w:val="00C62C9B"/>
    <w:rsid w:val="00C65776"/>
    <w:rsid w:val="00C72403"/>
    <w:rsid w:val="00C726E5"/>
    <w:rsid w:val="00C75DAD"/>
    <w:rsid w:val="00C8000D"/>
    <w:rsid w:val="00C80A36"/>
    <w:rsid w:val="00C810D6"/>
    <w:rsid w:val="00C83D30"/>
    <w:rsid w:val="00C856B6"/>
    <w:rsid w:val="00C85E16"/>
    <w:rsid w:val="00C8661A"/>
    <w:rsid w:val="00C90006"/>
    <w:rsid w:val="00C90AC8"/>
    <w:rsid w:val="00C91B92"/>
    <w:rsid w:val="00C9358A"/>
    <w:rsid w:val="00C9358F"/>
    <w:rsid w:val="00C9414B"/>
    <w:rsid w:val="00CA0CE4"/>
    <w:rsid w:val="00CA28E5"/>
    <w:rsid w:val="00CA524C"/>
    <w:rsid w:val="00CB0DF1"/>
    <w:rsid w:val="00CB28E6"/>
    <w:rsid w:val="00CB5EF3"/>
    <w:rsid w:val="00CB60FC"/>
    <w:rsid w:val="00CB7F1F"/>
    <w:rsid w:val="00CC4657"/>
    <w:rsid w:val="00CC5ABC"/>
    <w:rsid w:val="00CD0CA3"/>
    <w:rsid w:val="00CD58F5"/>
    <w:rsid w:val="00CE4895"/>
    <w:rsid w:val="00CE52D6"/>
    <w:rsid w:val="00CE6C23"/>
    <w:rsid w:val="00CE6C60"/>
    <w:rsid w:val="00CF0796"/>
    <w:rsid w:val="00CF1385"/>
    <w:rsid w:val="00CF3128"/>
    <w:rsid w:val="00CF67FA"/>
    <w:rsid w:val="00D0005E"/>
    <w:rsid w:val="00D01D98"/>
    <w:rsid w:val="00D071A9"/>
    <w:rsid w:val="00D1331B"/>
    <w:rsid w:val="00D159D2"/>
    <w:rsid w:val="00D22377"/>
    <w:rsid w:val="00D22AE8"/>
    <w:rsid w:val="00D24390"/>
    <w:rsid w:val="00D26D8E"/>
    <w:rsid w:val="00D27C66"/>
    <w:rsid w:val="00D31005"/>
    <w:rsid w:val="00D316EA"/>
    <w:rsid w:val="00D326D8"/>
    <w:rsid w:val="00D331B5"/>
    <w:rsid w:val="00D34636"/>
    <w:rsid w:val="00D37C87"/>
    <w:rsid w:val="00D405FA"/>
    <w:rsid w:val="00D45C1A"/>
    <w:rsid w:val="00D46334"/>
    <w:rsid w:val="00D47F88"/>
    <w:rsid w:val="00D55978"/>
    <w:rsid w:val="00D638D1"/>
    <w:rsid w:val="00D702DD"/>
    <w:rsid w:val="00D70CCA"/>
    <w:rsid w:val="00D70FBC"/>
    <w:rsid w:val="00D7119E"/>
    <w:rsid w:val="00D71874"/>
    <w:rsid w:val="00D71D43"/>
    <w:rsid w:val="00D733AB"/>
    <w:rsid w:val="00D7356D"/>
    <w:rsid w:val="00D74727"/>
    <w:rsid w:val="00D74A6A"/>
    <w:rsid w:val="00D765B9"/>
    <w:rsid w:val="00D76EAF"/>
    <w:rsid w:val="00D8042D"/>
    <w:rsid w:val="00D80482"/>
    <w:rsid w:val="00D84C20"/>
    <w:rsid w:val="00D86E04"/>
    <w:rsid w:val="00D91C03"/>
    <w:rsid w:val="00D94B90"/>
    <w:rsid w:val="00D94F06"/>
    <w:rsid w:val="00D94F55"/>
    <w:rsid w:val="00D9799C"/>
    <w:rsid w:val="00DA2B56"/>
    <w:rsid w:val="00DA3F58"/>
    <w:rsid w:val="00DA48A1"/>
    <w:rsid w:val="00DA48A6"/>
    <w:rsid w:val="00DA59AB"/>
    <w:rsid w:val="00DB526E"/>
    <w:rsid w:val="00DB6D0E"/>
    <w:rsid w:val="00DC09DA"/>
    <w:rsid w:val="00DC2118"/>
    <w:rsid w:val="00DC5A5C"/>
    <w:rsid w:val="00DD5A5B"/>
    <w:rsid w:val="00DD68CF"/>
    <w:rsid w:val="00DD7A8D"/>
    <w:rsid w:val="00DD7DDF"/>
    <w:rsid w:val="00DE0E20"/>
    <w:rsid w:val="00DE0F3E"/>
    <w:rsid w:val="00DE162C"/>
    <w:rsid w:val="00DE5771"/>
    <w:rsid w:val="00DE66C0"/>
    <w:rsid w:val="00DF54D6"/>
    <w:rsid w:val="00DF68CF"/>
    <w:rsid w:val="00E01FE8"/>
    <w:rsid w:val="00E02B27"/>
    <w:rsid w:val="00E058A6"/>
    <w:rsid w:val="00E060EF"/>
    <w:rsid w:val="00E065DC"/>
    <w:rsid w:val="00E0751F"/>
    <w:rsid w:val="00E07E94"/>
    <w:rsid w:val="00E118F0"/>
    <w:rsid w:val="00E14BBD"/>
    <w:rsid w:val="00E172BB"/>
    <w:rsid w:val="00E230C7"/>
    <w:rsid w:val="00E31EDF"/>
    <w:rsid w:val="00E32A97"/>
    <w:rsid w:val="00E33D56"/>
    <w:rsid w:val="00E33ECB"/>
    <w:rsid w:val="00E33FF8"/>
    <w:rsid w:val="00E34AAD"/>
    <w:rsid w:val="00E3785A"/>
    <w:rsid w:val="00E43D3F"/>
    <w:rsid w:val="00E46DD8"/>
    <w:rsid w:val="00E47714"/>
    <w:rsid w:val="00E50089"/>
    <w:rsid w:val="00E50926"/>
    <w:rsid w:val="00E53057"/>
    <w:rsid w:val="00E53CD0"/>
    <w:rsid w:val="00E55975"/>
    <w:rsid w:val="00E616ED"/>
    <w:rsid w:val="00E63F15"/>
    <w:rsid w:val="00E64445"/>
    <w:rsid w:val="00E6615C"/>
    <w:rsid w:val="00E667A0"/>
    <w:rsid w:val="00E66D45"/>
    <w:rsid w:val="00E70C16"/>
    <w:rsid w:val="00E73A78"/>
    <w:rsid w:val="00E823D0"/>
    <w:rsid w:val="00E82E13"/>
    <w:rsid w:val="00E85D6C"/>
    <w:rsid w:val="00E86697"/>
    <w:rsid w:val="00E919E8"/>
    <w:rsid w:val="00E91A81"/>
    <w:rsid w:val="00E924E7"/>
    <w:rsid w:val="00E93052"/>
    <w:rsid w:val="00E93C3A"/>
    <w:rsid w:val="00E94298"/>
    <w:rsid w:val="00E95AEF"/>
    <w:rsid w:val="00E95E7C"/>
    <w:rsid w:val="00EA1C18"/>
    <w:rsid w:val="00EA29E9"/>
    <w:rsid w:val="00EA3919"/>
    <w:rsid w:val="00EA77E2"/>
    <w:rsid w:val="00EB14DA"/>
    <w:rsid w:val="00EB2229"/>
    <w:rsid w:val="00EB2BB4"/>
    <w:rsid w:val="00EB477E"/>
    <w:rsid w:val="00EB5D9C"/>
    <w:rsid w:val="00EC2919"/>
    <w:rsid w:val="00EC3293"/>
    <w:rsid w:val="00EC4697"/>
    <w:rsid w:val="00EC628C"/>
    <w:rsid w:val="00EC6302"/>
    <w:rsid w:val="00EC6357"/>
    <w:rsid w:val="00EC72D3"/>
    <w:rsid w:val="00EC78BF"/>
    <w:rsid w:val="00ED37D0"/>
    <w:rsid w:val="00ED6565"/>
    <w:rsid w:val="00EE0888"/>
    <w:rsid w:val="00EE1A22"/>
    <w:rsid w:val="00EE1C14"/>
    <w:rsid w:val="00EE1F95"/>
    <w:rsid w:val="00EE450A"/>
    <w:rsid w:val="00EE5E29"/>
    <w:rsid w:val="00EE7038"/>
    <w:rsid w:val="00EE7A9C"/>
    <w:rsid w:val="00EE7B00"/>
    <w:rsid w:val="00EF3A02"/>
    <w:rsid w:val="00EF5A94"/>
    <w:rsid w:val="00EF7AAD"/>
    <w:rsid w:val="00F0189F"/>
    <w:rsid w:val="00F0219B"/>
    <w:rsid w:val="00F06FF8"/>
    <w:rsid w:val="00F07F2C"/>
    <w:rsid w:val="00F10CB6"/>
    <w:rsid w:val="00F10DD1"/>
    <w:rsid w:val="00F1733B"/>
    <w:rsid w:val="00F1740D"/>
    <w:rsid w:val="00F22220"/>
    <w:rsid w:val="00F249F4"/>
    <w:rsid w:val="00F25445"/>
    <w:rsid w:val="00F25B84"/>
    <w:rsid w:val="00F2650C"/>
    <w:rsid w:val="00F26EF1"/>
    <w:rsid w:val="00F278DB"/>
    <w:rsid w:val="00F30DA3"/>
    <w:rsid w:val="00F30FB7"/>
    <w:rsid w:val="00F3165D"/>
    <w:rsid w:val="00F31B0F"/>
    <w:rsid w:val="00F339E4"/>
    <w:rsid w:val="00F34672"/>
    <w:rsid w:val="00F41313"/>
    <w:rsid w:val="00F41854"/>
    <w:rsid w:val="00F420BF"/>
    <w:rsid w:val="00F4401E"/>
    <w:rsid w:val="00F443DA"/>
    <w:rsid w:val="00F45531"/>
    <w:rsid w:val="00F468D4"/>
    <w:rsid w:val="00F47F9E"/>
    <w:rsid w:val="00F55986"/>
    <w:rsid w:val="00F564BA"/>
    <w:rsid w:val="00F57294"/>
    <w:rsid w:val="00F57B54"/>
    <w:rsid w:val="00F625B6"/>
    <w:rsid w:val="00F64DE7"/>
    <w:rsid w:val="00F65E16"/>
    <w:rsid w:val="00F66898"/>
    <w:rsid w:val="00F6700D"/>
    <w:rsid w:val="00F70440"/>
    <w:rsid w:val="00F72B4F"/>
    <w:rsid w:val="00F739A7"/>
    <w:rsid w:val="00F75F53"/>
    <w:rsid w:val="00F8130F"/>
    <w:rsid w:val="00F820D1"/>
    <w:rsid w:val="00F82216"/>
    <w:rsid w:val="00F83652"/>
    <w:rsid w:val="00F84138"/>
    <w:rsid w:val="00F843DF"/>
    <w:rsid w:val="00F852ED"/>
    <w:rsid w:val="00F8704A"/>
    <w:rsid w:val="00F9184A"/>
    <w:rsid w:val="00F94B70"/>
    <w:rsid w:val="00F9597E"/>
    <w:rsid w:val="00FA1368"/>
    <w:rsid w:val="00FA47B6"/>
    <w:rsid w:val="00FA528B"/>
    <w:rsid w:val="00FA5D51"/>
    <w:rsid w:val="00FA6847"/>
    <w:rsid w:val="00FC4A91"/>
    <w:rsid w:val="00FD15C7"/>
    <w:rsid w:val="00FD4A94"/>
    <w:rsid w:val="00FD503C"/>
    <w:rsid w:val="00FD59C4"/>
    <w:rsid w:val="00FE09CA"/>
    <w:rsid w:val="00FE2928"/>
    <w:rsid w:val="00FE2DF6"/>
    <w:rsid w:val="00FE3F09"/>
    <w:rsid w:val="00FE4953"/>
    <w:rsid w:val="00FE51D0"/>
    <w:rsid w:val="00FE594B"/>
    <w:rsid w:val="00FE7C6B"/>
    <w:rsid w:val="00FF11AD"/>
    <w:rsid w:val="00FF316C"/>
    <w:rsid w:val="00FF3C82"/>
    <w:rsid w:val="00FF4A6A"/>
    <w:rsid w:val="00FF58A0"/>
    <w:rsid w:val="00FF5D82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E21CC96"/>
  <w15:docId w15:val="{D46A5BB3-67CC-445F-AB2C-AE9BC7CE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4C5A"/>
    <w:pPr>
      <w:spacing w:before="240" w:line="284" w:lineRule="atLeast"/>
    </w:pPr>
    <w:rPr>
      <w:rFonts w:ascii="Arial" w:hAnsi="Arial" w:cs="Arial"/>
      <w:sz w:val="24"/>
      <w:szCs w:val="24"/>
      <w:lang w:val="de-DE" w:eastAsia="de-DE"/>
    </w:rPr>
  </w:style>
  <w:style w:type="paragraph" w:styleId="berschrift1">
    <w:name w:val="heading 1"/>
    <w:basedOn w:val="Standard"/>
    <w:next w:val="Lauftext"/>
    <w:link w:val="berschrift1Zchn"/>
    <w:uiPriority w:val="99"/>
    <w:qFormat/>
    <w:rsid w:val="00E43D3F"/>
    <w:pPr>
      <w:numPr>
        <w:numId w:val="1"/>
      </w:numPr>
      <w:spacing w:before="420"/>
      <w:ind w:left="426" w:hanging="426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Lauftext"/>
    <w:link w:val="berschrift2Zchn"/>
    <w:uiPriority w:val="99"/>
    <w:qFormat/>
    <w:rsid w:val="00E43D3F"/>
    <w:pPr>
      <w:numPr>
        <w:ilvl w:val="1"/>
      </w:numPr>
      <w:ind w:left="567" w:hanging="567"/>
      <w:outlineLvl w:val="1"/>
    </w:pPr>
    <w:rPr>
      <w:i/>
      <w:iCs/>
      <w:sz w:val="28"/>
      <w:szCs w:val="28"/>
    </w:rPr>
  </w:style>
  <w:style w:type="paragraph" w:styleId="berschrift3">
    <w:name w:val="heading 3"/>
    <w:basedOn w:val="berschrift2"/>
    <w:next w:val="Lauftext"/>
    <w:link w:val="berschrift3Zchn"/>
    <w:uiPriority w:val="99"/>
    <w:qFormat/>
    <w:rsid w:val="00E43D3F"/>
    <w:pPr>
      <w:numPr>
        <w:ilvl w:val="2"/>
      </w:numPr>
      <w:ind w:left="709" w:hanging="709"/>
      <w:outlineLvl w:val="2"/>
    </w:pPr>
    <w:rPr>
      <w:sz w:val="26"/>
      <w:szCs w:val="26"/>
    </w:rPr>
  </w:style>
  <w:style w:type="paragraph" w:styleId="berschrift4">
    <w:name w:val="heading 4"/>
    <w:basedOn w:val="berschrift3"/>
    <w:next w:val="Standard"/>
    <w:link w:val="berschrift4Zchn"/>
    <w:uiPriority w:val="99"/>
    <w:qFormat/>
    <w:rsid w:val="00E43D3F"/>
    <w:pPr>
      <w:keepNext/>
      <w:numPr>
        <w:ilvl w:val="3"/>
      </w:numPr>
      <w:spacing w:before="240" w:after="60"/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berschrift5">
    <w:name w:val="heading 5"/>
    <w:basedOn w:val="berschrift4"/>
    <w:next w:val="Standard"/>
    <w:link w:val="berschrift5Zchn"/>
    <w:uiPriority w:val="99"/>
    <w:qFormat/>
    <w:rsid w:val="00E43D3F"/>
    <w:pPr>
      <w:numPr>
        <w:ilvl w:val="4"/>
      </w:numPr>
      <w:outlineLvl w:val="4"/>
    </w:pPr>
    <w:rPr>
      <w:i w:val="0"/>
      <w:iCs w:val="0"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43D3F"/>
    <w:pPr>
      <w:numPr>
        <w:ilvl w:val="5"/>
        <w:numId w:val="1"/>
      </w:numPr>
      <w:spacing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43D3F"/>
    <w:pPr>
      <w:numPr>
        <w:ilvl w:val="6"/>
        <w:numId w:val="1"/>
      </w:numPr>
      <w:spacing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43D3F"/>
    <w:pPr>
      <w:numPr>
        <w:ilvl w:val="7"/>
        <w:numId w:val="1"/>
      </w:numPr>
      <w:spacing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43D3F"/>
    <w:pPr>
      <w:numPr>
        <w:ilvl w:val="8"/>
        <w:numId w:val="1"/>
      </w:numPr>
      <w:spacing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5B7E09"/>
    <w:rPr>
      <w:rFonts w:ascii="Cambria" w:hAnsi="Cambria" w:cs="Times New Roman"/>
      <w:b/>
      <w:kern w:val="32"/>
      <w:sz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5B7E09"/>
    <w:rPr>
      <w:rFonts w:ascii="Cambria" w:hAnsi="Cambria" w:cs="Times New Roman"/>
      <w:b/>
      <w:i/>
      <w:sz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5B7E09"/>
    <w:rPr>
      <w:rFonts w:ascii="Cambria" w:hAnsi="Cambria" w:cs="Times New Roman"/>
      <w:b/>
      <w:sz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5B7E09"/>
    <w:rPr>
      <w:rFonts w:ascii="Calibri" w:hAnsi="Calibri" w:cs="Times New Roman"/>
      <w:b/>
      <w:sz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5B7E09"/>
    <w:rPr>
      <w:rFonts w:ascii="Calibri" w:hAnsi="Calibri" w:cs="Times New Roman"/>
      <w:b/>
      <w:i/>
      <w:sz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5B7E09"/>
    <w:rPr>
      <w:rFonts w:ascii="Calibri" w:hAnsi="Calibri" w:cs="Times New Roman"/>
      <w:b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sid w:val="005B7E09"/>
    <w:rPr>
      <w:rFonts w:ascii="Calibri" w:hAnsi="Calibri" w:cs="Times New Roman"/>
      <w:sz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sid w:val="005B7E09"/>
    <w:rPr>
      <w:rFonts w:ascii="Calibri" w:hAnsi="Calibri" w:cs="Times New Roman"/>
      <w:i/>
      <w:sz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sid w:val="005B7E09"/>
    <w:rPr>
      <w:rFonts w:ascii="Cambria" w:hAnsi="Cambria" w:cs="Times New Roman"/>
      <w:lang w:val="de-DE" w:eastAsia="de-DE"/>
    </w:rPr>
  </w:style>
  <w:style w:type="paragraph" w:customStyle="1" w:styleId="Lauftext">
    <w:name w:val="Lauftext"/>
    <w:basedOn w:val="Standard"/>
    <w:uiPriority w:val="99"/>
    <w:rsid w:val="00E43D3F"/>
    <w:rPr>
      <w:lang w:val="de-CH"/>
    </w:rPr>
  </w:style>
  <w:style w:type="paragraph" w:customStyle="1" w:styleId="Briefanrede">
    <w:name w:val="Briefanrede"/>
    <w:basedOn w:val="Betreff"/>
    <w:next w:val="Lauftext"/>
    <w:uiPriority w:val="99"/>
    <w:rsid w:val="00E43D3F"/>
    <w:pPr>
      <w:spacing w:before="624"/>
    </w:pPr>
    <w:rPr>
      <w:rFonts w:ascii="Arial" w:hAnsi="Arial" w:cs="Arial"/>
      <w:b w:val="0"/>
      <w:bCs w:val="0"/>
      <w:sz w:val="24"/>
      <w:szCs w:val="24"/>
    </w:rPr>
  </w:style>
  <w:style w:type="paragraph" w:customStyle="1" w:styleId="Betreff">
    <w:name w:val="Betreff"/>
    <w:basedOn w:val="Standard"/>
    <w:uiPriority w:val="99"/>
    <w:rsid w:val="00E43D3F"/>
    <w:pPr>
      <w:spacing w:before="600" w:line="240" w:lineRule="auto"/>
    </w:pPr>
    <w:rPr>
      <w:rFonts w:ascii="Tahoma" w:hAnsi="Tahoma" w:cs="Tahoma"/>
      <w:b/>
      <w:bCs/>
      <w:sz w:val="28"/>
      <w:szCs w:val="28"/>
      <w:lang w:val="de-CH"/>
    </w:rPr>
  </w:style>
  <w:style w:type="paragraph" w:styleId="Verzeichnis3">
    <w:name w:val="toc 3"/>
    <w:basedOn w:val="Standard"/>
    <w:next w:val="Standard"/>
    <w:autoRedefine/>
    <w:uiPriority w:val="99"/>
    <w:semiHidden/>
    <w:rsid w:val="00E43D3F"/>
    <w:pPr>
      <w:tabs>
        <w:tab w:val="left" w:pos="567"/>
        <w:tab w:val="right" w:leader="dot" w:pos="8505"/>
      </w:tabs>
      <w:ind w:left="567" w:right="283" w:hanging="567"/>
    </w:pPr>
    <w:rPr>
      <w:rFonts w:ascii="Tahoma" w:hAnsi="Tahoma" w:cs="Tahoma"/>
      <w:noProof/>
      <w:sz w:val="22"/>
      <w:szCs w:val="22"/>
    </w:rPr>
  </w:style>
  <w:style w:type="paragraph" w:styleId="Verzeichnis2">
    <w:name w:val="toc 2"/>
    <w:basedOn w:val="Standard"/>
    <w:next w:val="Standard"/>
    <w:autoRedefine/>
    <w:uiPriority w:val="99"/>
    <w:semiHidden/>
    <w:rsid w:val="00E43D3F"/>
    <w:pPr>
      <w:tabs>
        <w:tab w:val="right" w:leader="dot" w:pos="8505"/>
      </w:tabs>
      <w:ind w:left="426" w:hanging="426"/>
    </w:pPr>
    <w:rPr>
      <w:rFonts w:ascii="Tahoma" w:hAnsi="Tahoma" w:cs="Tahoma"/>
      <w:noProof/>
      <w:sz w:val="22"/>
      <w:szCs w:val="22"/>
    </w:rPr>
  </w:style>
  <w:style w:type="paragraph" w:styleId="Verzeichnis1">
    <w:name w:val="toc 1"/>
    <w:basedOn w:val="Standard"/>
    <w:next w:val="Standard"/>
    <w:autoRedefine/>
    <w:uiPriority w:val="99"/>
    <w:semiHidden/>
    <w:rsid w:val="00E43D3F"/>
    <w:pPr>
      <w:tabs>
        <w:tab w:val="left" w:pos="284"/>
        <w:tab w:val="right" w:pos="8505"/>
      </w:tabs>
      <w:spacing w:before="284"/>
      <w:ind w:left="284" w:right="851" w:hanging="284"/>
    </w:pPr>
    <w:rPr>
      <w:rFonts w:ascii="Tahoma" w:hAnsi="Tahoma" w:cs="Tahoma"/>
      <w:b/>
      <w:bCs/>
      <w:noProof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43D3F"/>
    <w:pPr>
      <w:tabs>
        <w:tab w:val="right" w:pos="8789"/>
      </w:tabs>
      <w:spacing w:line="170" w:lineRule="atLeast"/>
    </w:pPr>
    <w:rPr>
      <w:rFonts w:cs="Times New Roma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E43D3F"/>
    <w:pPr>
      <w:tabs>
        <w:tab w:val="right" w:pos="8789"/>
      </w:tabs>
      <w:spacing w:line="240" w:lineRule="atLeast"/>
    </w:pPr>
    <w:rPr>
      <w:rFonts w:cs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Standardeinzug">
    <w:name w:val="Normal Indent"/>
    <w:basedOn w:val="Standard"/>
    <w:next w:val="Standard"/>
    <w:uiPriority w:val="99"/>
    <w:rsid w:val="00E43D3F"/>
    <w:pPr>
      <w:ind w:left="708"/>
    </w:pPr>
  </w:style>
  <w:style w:type="paragraph" w:styleId="Datum">
    <w:name w:val="Date"/>
    <w:basedOn w:val="Standard"/>
    <w:link w:val="DatumZchn"/>
    <w:uiPriority w:val="99"/>
    <w:rsid w:val="00E43D3F"/>
    <w:pPr>
      <w:spacing w:before="160" w:line="120" w:lineRule="atLeast"/>
      <w:ind w:left="6804" w:hanging="6804"/>
    </w:pPr>
    <w:rPr>
      <w:rFonts w:cs="Times New Roman"/>
    </w:rPr>
  </w:style>
  <w:style w:type="character" w:customStyle="1" w:styleId="DatumZchn">
    <w:name w:val="Datum Zchn"/>
    <w:basedOn w:val="Absatz-Standardschriftart"/>
    <w:link w:val="Datum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Verzeichnis4">
    <w:name w:val="toc 4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780"/>
    </w:pPr>
  </w:style>
  <w:style w:type="paragraph" w:styleId="Verzeichnis5">
    <w:name w:val="toc 5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040"/>
    </w:pPr>
  </w:style>
  <w:style w:type="paragraph" w:customStyle="1" w:styleId="Beilagen">
    <w:name w:val="Beilagen"/>
    <w:basedOn w:val="Standard"/>
    <w:next w:val="Standard"/>
    <w:uiPriority w:val="99"/>
    <w:rsid w:val="00E43D3F"/>
    <w:pPr>
      <w:tabs>
        <w:tab w:val="right" w:pos="8789"/>
      </w:tabs>
      <w:spacing w:before="120" w:line="240" w:lineRule="atLeast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300"/>
    </w:pPr>
  </w:style>
  <w:style w:type="paragraph" w:customStyle="1" w:styleId="Firma">
    <w:name w:val="Firma"/>
    <w:basedOn w:val="Standard"/>
    <w:uiPriority w:val="99"/>
    <w:rsid w:val="00E43D3F"/>
    <w:pPr>
      <w:tabs>
        <w:tab w:val="left" w:pos="3261"/>
      </w:tabs>
      <w:spacing w:before="0"/>
    </w:pPr>
    <w:rPr>
      <w:lang w:val="de-CH"/>
    </w:rPr>
  </w:style>
  <w:style w:type="paragraph" w:customStyle="1" w:styleId="Funktion">
    <w:name w:val="Funktion"/>
    <w:basedOn w:val="Standard"/>
    <w:uiPriority w:val="99"/>
    <w:rsid w:val="00E43D3F"/>
    <w:pPr>
      <w:tabs>
        <w:tab w:val="left" w:pos="6067"/>
      </w:tabs>
      <w:spacing w:before="120" w:line="170" w:lineRule="atLeast"/>
    </w:pPr>
    <w:rPr>
      <w:sz w:val="16"/>
      <w:szCs w:val="16"/>
      <w:lang w:val="de-CH"/>
    </w:rPr>
  </w:style>
  <w:style w:type="paragraph" w:styleId="Verzeichnis7">
    <w:name w:val="toc 7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560"/>
    </w:pPr>
  </w:style>
  <w:style w:type="paragraph" w:styleId="Verzeichnis8">
    <w:name w:val="toc 8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1820"/>
    </w:pPr>
  </w:style>
  <w:style w:type="paragraph" w:styleId="Verzeichnis9">
    <w:name w:val="toc 9"/>
    <w:basedOn w:val="Standard"/>
    <w:next w:val="Standard"/>
    <w:autoRedefine/>
    <w:uiPriority w:val="99"/>
    <w:semiHidden/>
    <w:rsid w:val="00E43D3F"/>
    <w:pPr>
      <w:tabs>
        <w:tab w:val="right" w:leader="dot" w:pos="8788"/>
      </w:tabs>
      <w:ind w:left="2080"/>
    </w:pPr>
  </w:style>
  <w:style w:type="paragraph" w:styleId="Titel">
    <w:name w:val="Title"/>
    <w:basedOn w:val="Standard"/>
    <w:next w:val="Lauftext"/>
    <w:link w:val="TitelZchn"/>
    <w:uiPriority w:val="99"/>
    <w:qFormat/>
    <w:rsid w:val="00E43D3F"/>
    <w:pPr>
      <w:spacing w:before="600" w:after="60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B7E09"/>
    <w:rPr>
      <w:rFonts w:ascii="Cambria" w:hAnsi="Cambria" w:cs="Times New Roman"/>
      <w:b/>
      <w:kern w:val="28"/>
      <w:sz w:val="32"/>
      <w:lang w:val="de-DE" w:eastAsia="de-DE"/>
    </w:rPr>
  </w:style>
  <w:style w:type="paragraph" w:customStyle="1" w:styleId="Benutzername">
    <w:name w:val="Benutzername"/>
    <w:basedOn w:val="Standard"/>
    <w:uiPriority w:val="99"/>
    <w:rsid w:val="00E43D3F"/>
    <w:pPr>
      <w:spacing w:before="1080"/>
    </w:pPr>
    <w:rPr>
      <w:noProof/>
      <w:lang w:val="de-CH"/>
    </w:rPr>
  </w:style>
  <w:style w:type="paragraph" w:styleId="Textkrper">
    <w:name w:val="Body Text"/>
    <w:basedOn w:val="Standard"/>
    <w:link w:val="TextkrperZchn"/>
    <w:uiPriority w:val="99"/>
    <w:rsid w:val="00E43D3F"/>
    <w:rPr>
      <w:rFonts w:cs="Times New Roman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character" w:styleId="Fett">
    <w:name w:val="Strong"/>
    <w:basedOn w:val="Absatz-Standardschriftart"/>
    <w:uiPriority w:val="99"/>
    <w:qFormat/>
    <w:rsid w:val="00E43D3F"/>
    <w:rPr>
      <w:rFonts w:cs="Times New Roman"/>
      <w:b/>
    </w:rPr>
  </w:style>
  <w:style w:type="paragraph" w:styleId="StandardWeb">
    <w:name w:val="Normal (Web)"/>
    <w:basedOn w:val="Standard"/>
    <w:uiPriority w:val="99"/>
    <w:rsid w:val="00E43D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</w:rPr>
  </w:style>
  <w:style w:type="paragraph" w:styleId="Textkrper2">
    <w:name w:val="Body Text 2"/>
    <w:basedOn w:val="Standard"/>
    <w:link w:val="Textkrper2Zchn"/>
    <w:uiPriority w:val="99"/>
    <w:rsid w:val="00E43D3F"/>
    <w:pPr>
      <w:spacing w:line="240" w:lineRule="auto"/>
    </w:pPr>
    <w:rPr>
      <w:rFonts w:cs="Times New Roman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5B7E09"/>
    <w:rPr>
      <w:rFonts w:ascii="Arial" w:hAnsi="Arial" w:cs="Times New Roman"/>
      <w:sz w:val="24"/>
      <w:lang w:val="de-DE" w:eastAsia="de-DE"/>
    </w:rPr>
  </w:style>
  <w:style w:type="paragraph" w:styleId="Beschriftung">
    <w:name w:val="caption"/>
    <w:basedOn w:val="Standard"/>
    <w:next w:val="Standard"/>
    <w:uiPriority w:val="99"/>
    <w:qFormat/>
    <w:rsid w:val="00E43D3F"/>
    <w:pPr>
      <w:spacing w:line="240" w:lineRule="auto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884C5A"/>
    <w:rPr>
      <w:rFonts w:cs="Times New Roman"/>
      <w:sz w:val="20"/>
      <w:szCs w:val="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84C5A"/>
    <w:rPr>
      <w:rFonts w:ascii="Arial" w:hAnsi="Arial"/>
      <w:sz w:val="20"/>
      <w:szCs w:val="2"/>
      <w:lang w:val="de-DE" w:eastAsia="de-DE"/>
    </w:rPr>
  </w:style>
  <w:style w:type="table" w:styleId="Tabellenraster">
    <w:name w:val="Table Grid"/>
    <w:basedOn w:val="NormaleTabelle"/>
    <w:uiPriority w:val="99"/>
    <w:rsid w:val="00082543"/>
    <w:pPr>
      <w:spacing w:before="240" w:line="284" w:lineRule="atLeast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C5066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5066D"/>
    <w:rPr>
      <w:rFonts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5B7E09"/>
    <w:rPr>
      <w:rFonts w:ascii="Arial" w:hAnsi="Arial" w:cs="Times New Roman"/>
      <w:sz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506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5B7E09"/>
    <w:rPr>
      <w:rFonts w:ascii="Arial" w:hAnsi="Arial" w:cs="Times New Roman"/>
      <w:b/>
      <w:sz w:val="20"/>
      <w:lang w:val="de-DE" w:eastAsia="de-DE"/>
    </w:rPr>
  </w:style>
  <w:style w:type="paragraph" w:styleId="berarbeitung">
    <w:name w:val="Revision"/>
    <w:hidden/>
    <w:uiPriority w:val="99"/>
    <w:semiHidden/>
    <w:rsid w:val="008B4F4B"/>
    <w:rPr>
      <w:rFonts w:ascii="Arial" w:hAnsi="Arial" w:cs="Arial"/>
      <w:sz w:val="24"/>
      <w:szCs w:val="24"/>
      <w:lang w:val="de-DE" w:eastAsia="de-DE"/>
    </w:rPr>
  </w:style>
  <w:style w:type="paragraph" w:customStyle="1" w:styleId="Default">
    <w:name w:val="Default"/>
    <w:rsid w:val="006300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42F3C"/>
    <w:rPr>
      <w:color w:val="808080"/>
    </w:rPr>
  </w:style>
  <w:style w:type="character" w:styleId="Hyperlink">
    <w:name w:val="Hyperlink"/>
    <w:basedOn w:val="Absatz-Standardschriftart"/>
    <w:uiPriority w:val="99"/>
    <w:unhideWhenUsed/>
    <w:locked/>
    <w:rsid w:val="00E73A7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3A78"/>
    <w:rPr>
      <w:color w:val="605E5C"/>
      <w:shd w:val="clear" w:color="auto" w:fill="E1DFDD"/>
    </w:rPr>
  </w:style>
  <w:style w:type="character" w:customStyle="1" w:styleId="A1">
    <w:name w:val="A1"/>
    <w:uiPriority w:val="99"/>
    <w:rsid w:val="00BE2802"/>
    <w:rPr>
      <w:rFonts w:cs="KievitOT-Regular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0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5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18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70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63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0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na.johnsen@bernerlandbank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ichael.elsaesser@bernerlandbank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bernerlandbank.ch/medi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747A6B1A274A8AA03642CD7AF57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722C8-4DED-4C32-B0B8-A37EBFAA9281}"/>
      </w:docPartPr>
      <w:docPartBody>
        <w:p w:rsidR="00F76110" w:rsidRDefault="00851583">
          <w:r w:rsidRPr="0031391A">
            <w:rPr>
              <w:rStyle w:val="Platzhaltertext"/>
            </w:rPr>
            <w:t>[Veröffentlichungsdatum]</w:t>
          </w:r>
        </w:p>
      </w:docPartBody>
    </w:docPart>
    <w:docPart>
      <w:docPartPr>
        <w:name w:val="0303143C137D413C936081A7953EEB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239A1-6517-4C2C-B816-87BAABF6A3BB}"/>
      </w:docPartPr>
      <w:docPartBody>
        <w:p w:rsidR="00081529" w:rsidRDefault="00F166F5" w:rsidP="00F166F5">
          <w:pPr>
            <w:pStyle w:val="0303143C137D413C936081A7953EEBE8"/>
          </w:pPr>
          <w:r w:rsidRPr="0031391A">
            <w:rPr>
              <w:rStyle w:val="Platzhaltertext"/>
            </w:rPr>
            <w:t>[Veröffentlichungsdatum]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ievitOT-Regular">
    <w:altName w:val="KievitOT-Regular"/>
    <w:panose1 w:val="020B0504030101020102"/>
    <w:charset w:val="00"/>
    <w:family w:val="swiss"/>
    <w:notTrueType/>
    <w:pitch w:val="variable"/>
    <w:sig w:usb0="800000EF" w:usb1="4000205B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83"/>
    <w:rsid w:val="00081529"/>
    <w:rsid w:val="000D6FEB"/>
    <w:rsid w:val="001D2195"/>
    <w:rsid w:val="00275F86"/>
    <w:rsid w:val="0068354F"/>
    <w:rsid w:val="00851583"/>
    <w:rsid w:val="008C2127"/>
    <w:rsid w:val="00BB08DD"/>
    <w:rsid w:val="00BD6A5D"/>
    <w:rsid w:val="00C9414B"/>
    <w:rsid w:val="00D47A18"/>
    <w:rsid w:val="00DF54D6"/>
    <w:rsid w:val="00E230C7"/>
    <w:rsid w:val="00E53057"/>
    <w:rsid w:val="00E86697"/>
    <w:rsid w:val="00F166F5"/>
    <w:rsid w:val="00F2650C"/>
    <w:rsid w:val="00F7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1583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166F5"/>
    <w:rPr>
      <w:color w:val="808080"/>
    </w:rPr>
  </w:style>
  <w:style w:type="paragraph" w:customStyle="1" w:styleId="0303143C137D413C936081A7953EEBE8">
    <w:name w:val="0303143C137D413C936081A7953EEBE8"/>
    <w:rsid w:val="00F16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2026-03-26T00:00:00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B08D9C077A64F9A5820B3AC306A7B" ma:contentTypeVersion="13" ma:contentTypeDescription="Ein neues Dokument erstellen." ma:contentTypeScope="" ma:versionID="a04f853e368fb2834c49f4c2d243ad8f">
  <xsd:schema xmlns:xsd="http://www.w3.org/2001/XMLSchema" xmlns:xs="http://www.w3.org/2001/XMLSchema" xmlns:p="http://schemas.microsoft.com/office/2006/metadata/properties" xmlns:ns2="8f195ab4-ca8a-4f6d-8d47-7b3d7411d03e" xmlns:ns3="6f0fa835-276e-45f3-a5cb-e0b448006f01" targetNamespace="http://schemas.microsoft.com/office/2006/metadata/properties" ma:root="true" ma:fieldsID="481d9c0c93a6713f662988a09dc7761b" ns2:_="" ns3:_="">
    <xsd:import namespace="8f195ab4-ca8a-4f6d-8d47-7b3d7411d03e"/>
    <xsd:import namespace="6f0fa835-276e-45f3-a5cb-e0b448006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95ab4-ca8a-4f6d-8d47-7b3d7411d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632c3591-7c25-440d-bd68-09359222b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fa835-276e-45f3-a5cb-e0b448006f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af40a5-fcef-4f11-9683-88e413ce2b83}" ma:internalName="TaxCatchAll" ma:showField="CatchAllData" ma:web="6f0fa835-276e-45f3-a5cb-e0b448006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fa835-276e-45f3-a5cb-e0b448006f01" xsi:nil="true"/>
    <lcf76f155ced4ddcb4097134ff3c332f xmlns="8f195ab4-ca8a-4f6d-8d47-7b3d7411d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C5AEEA-4665-4243-9F53-0C64A7921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F135E-C678-476B-A368-2A84E93BB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95ab4-ca8a-4f6d-8d47-7b3d7411d03e"/>
    <ds:schemaRef ds:uri="6f0fa835-276e-45f3-a5cb-e0b448006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A3F1A-DFCE-4521-9FA8-5A8C07F1BF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2BB7D5-5CEC-4137-AEF5-E76FB490AEB8}">
  <ds:schemaRefs>
    <ds:schemaRef ds:uri="http://schemas.microsoft.com/office/2006/metadata/properties"/>
    <ds:schemaRef ds:uri="http://schemas.microsoft.com/office/infopath/2007/PartnerControls"/>
    <ds:schemaRef ds:uri="6f0fa835-276e-45f3-a5cb-e0b448006f01"/>
    <ds:schemaRef ds:uri="8f195ab4-ca8a-4f6d-8d47-7b3d7411d03e"/>
  </ds:schemaRefs>
</ds:datastoreItem>
</file>

<file path=docMetadata/LabelInfo.xml><?xml version="1.0" encoding="utf-8"?>
<clbl:labelList xmlns:clbl="http://schemas.microsoft.com/office/2020/mipLabelMetadata">
  <clbl:label id="{3716f60d-bd76-488c-98f2-e37954798c82}" enabled="1" method="Privileged" siteId="{8cc97b9f-8b1e-45af-b688-be52a1f0b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MEDIENMITTEILUNG</vt:lpstr>
    </vt:vector>
  </TitlesOfParts>
  <Company>by the way communications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MEDIENMITTEILUNG</dc:title>
  <dc:creator>Stefan Herrmann</dc:creator>
  <cp:lastModifiedBy>Johnsen Sina (BLB)</cp:lastModifiedBy>
  <cp:revision>105</cp:revision>
  <cp:lastPrinted>2025-03-25T13:19:00Z</cp:lastPrinted>
  <dcterms:created xsi:type="dcterms:W3CDTF">2023-03-25T08:54:00Z</dcterms:created>
  <dcterms:modified xsi:type="dcterms:W3CDTF">2026-03-26T15:09:00Z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0x010100EC3B08D9C077A64F9A5820B3AC306A7B</vt:lpwstr>
  </property>
  <property fmtid="{D5CDD505-2E9C-101B-9397-08002B2CF9AE}" pid="4" name="MediaServiceImageTags">
    <vt:lpwstr/>
  </property>
</Properties>
</file>